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6A240" w14:textId="35CC2848" w:rsidR="00E203C2" w:rsidRDefault="00E203C2" w:rsidP="00E203C2">
      <w:r>
        <w:rPr>
          <w:noProof/>
          <w:lang w:eastAsia="en-GB" w:bidi="ar-SA"/>
        </w:rPr>
        <w:drawing>
          <wp:inline distT="0" distB="0" distL="0" distR="0" wp14:anchorId="760EF2B3" wp14:editId="7432327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C9B5FB1" w14:textId="77777777" w:rsidR="00E203C2" w:rsidRDefault="00E203C2" w:rsidP="00E203C2"/>
    <w:p w14:paraId="1FB2FF77" w14:textId="2D33456C" w:rsidR="00BA24E2" w:rsidRPr="008513F6" w:rsidRDefault="008513F6" w:rsidP="00BA24E2">
      <w:pPr>
        <w:rPr>
          <w:b/>
          <w:sz w:val="28"/>
          <w:szCs w:val="28"/>
        </w:rPr>
      </w:pPr>
      <w:r w:rsidRPr="008513F6">
        <w:rPr>
          <w:b/>
          <w:sz w:val="28"/>
          <w:szCs w:val="28"/>
        </w:rPr>
        <w:t>9 October 2019</w:t>
      </w:r>
    </w:p>
    <w:p w14:paraId="30FF3CF1" w14:textId="2233C7A8" w:rsidR="00BA24E2" w:rsidRPr="008513F6" w:rsidRDefault="008513F6" w:rsidP="00BA24E2">
      <w:pPr>
        <w:rPr>
          <w:b/>
          <w:sz w:val="28"/>
          <w:szCs w:val="28"/>
        </w:rPr>
      </w:pPr>
      <w:r w:rsidRPr="008513F6">
        <w:rPr>
          <w:b/>
          <w:sz w:val="28"/>
          <w:szCs w:val="28"/>
        </w:rPr>
        <w:t>[98-19</w:t>
      </w:r>
      <w:r w:rsidR="00BA24E2" w:rsidRPr="008513F6">
        <w:rPr>
          <w:b/>
          <w:sz w:val="28"/>
          <w:szCs w:val="28"/>
        </w:rPr>
        <w:t>]</w:t>
      </w:r>
    </w:p>
    <w:p w14:paraId="7F191474" w14:textId="77777777" w:rsidR="0041572F" w:rsidRDefault="0041572F" w:rsidP="002432EE">
      <w:pPr>
        <w:pStyle w:val="FSTitle"/>
        <w:rPr>
          <w:b/>
        </w:rPr>
      </w:pPr>
    </w:p>
    <w:p w14:paraId="2FFBF364" w14:textId="5EB5CA27" w:rsidR="00C11CE3" w:rsidRDefault="000427B2" w:rsidP="002432EE">
      <w:pPr>
        <w:pStyle w:val="FSTitle"/>
        <w:rPr>
          <w:b/>
        </w:rPr>
      </w:pPr>
      <w:r w:rsidRPr="00C650F1">
        <w:rPr>
          <w:b/>
        </w:rPr>
        <w:t>C</w:t>
      </w:r>
      <w:r w:rsidR="00D8470F" w:rsidRPr="00C650F1">
        <w:rPr>
          <w:b/>
        </w:rPr>
        <w:t>all</w:t>
      </w:r>
      <w:r w:rsidRPr="00C650F1">
        <w:rPr>
          <w:b/>
        </w:rPr>
        <w:t xml:space="preserve"> </w:t>
      </w:r>
      <w:r w:rsidR="00D8470F" w:rsidRPr="00C650F1">
        <w:rPr>
          <w:b/>
        </w:rPr>
        <w:t>for</w:t>
      </w:r>
      <w:r w:rsidRPr="00C650F1">
        <w:rPr>
          <w:b/>
        </w:rPr>
        <w:t xml:space="preserve"> </w:t>
      </w:r>
      <w:r w:rsidR="00D8470F" w:rsidRPr="00C650F1">
        <w:rPr>
          <w:b/>
        </w:rPr>
        <w:t>submissions</w:t>
      </w:r>
      <w:r w:rsidRPr="00C650F1">
        <w:rPr>
          <w:b/>
        </w:rPr>
        <w:t xml:space="preserve"> – </w:t>
      </w:r>
      <w:r w:rsidR="00D056F1" w:rsidRPr="00C650F1">
        <w:rPr>
          <w:b/>
        </w:rPr>
        <w:t>A</w:t>
      </w:r>
      <w:r w:rsidR="00A91DF1" w:rsidRPr="00C650F1">
        <w:rPr>
          <w:b/>
        </w:rPr>
        <w:t>pplication</w:t>
      </w:r>
      <w:r w:rsidR="00B65881" w:rsidRPr="00C650F1">
        <w:rPr>
          <w:b/>
        </w:rPr>
        <w:t xml:space="preserve"> </w:t>
      </w:r>
      <w:r w:rsidR="00D056F1" w:rsidRPr="00C650F1">
        <w:rPr>
          <w:b/>
        </w:rPr>
        <w:t>A</w:t>
      </w:r>
      <w:r w:rsidR="00B65881" w:rsidRPr="00C650F1">
        <w:rPr>
          <w:b/>
        </w:rPr>
        <w:t>1181</w:t>
      </w:r>
      <w:r w:rsidR="009D2505" w:rsidRPr="00C650F1">
        <w:rPr>
          <w:b/>
        </w:rPr>
        <w:t xml:space="preserve"> </w:t>
      </w:r>
    </w:p>
    <w:p w14:paraId="08DE4F57" w14:textId="0440B685" w:rsidR="00D056F1" w:rsidRPr="00C650F1" w:rsidRDefault="00A97F41" w:rsidP="002432EE">
      <w:pPr>
        <w:pStyle w:val="FSTitle"/>
        <w:rPr>
          <w:b/>
        </w:rPr>
      </w:pPr>
      <w:r w:rsidRPr="001C179E">
        <w:t>Maximum Residue Limit</w:t>
      </w:r>
      <w:r>
        <w:rPr>
          <w:b/>
        </w:rPr>
        <w:t xml:space="preserve"> </w:t>
      </w:r>
      <w:r w:rsidRPr="00A97F41">
        <w:t>(</w:t>
      </w:r>
      <w:r w:rsidR="0072348F" w:rsidRPr="00C650F1">
        <w:t>MRL)</w:t>
      </w:r>
      <w:r w:rsidR="00B65881" w:rsidRPr="00C650F1">
        <w:t xml:space="preserve"> for Imazapyr in Barley </w:t>
      </w:r>
    </w:p>
    <w:p w14:paraId="5396740D" w14:textId="77777777" w:rsidR="00E203C2" w:rsidRPr="00E81F6E" w:rsidRDefault="00E203C2" w:rsidP="00E203C2">
      <w:pPr>
        <w:pBdr>
          <w:bottom w:val="single" w:sz="12" w:space="1" w:color="auto"/>
        </w:pBdr>
        <w:spacing w:line="280" w:lineRule="exact"/>
        <w:rPr>
          <w:rFonts w:cs="Arial"/>
          <w:bCs/>
        </w:rPr>
      </w:pPr>
    </w:p>
    <w:p w14:paraId="4DEF0072" w14:textId="77777777" w:rsidR="00E203C2" w:rsidRPr="00E81F6E" w:rsidRDefault="00E203C2" w:rsidP="00E203C2"/>
    <w:p w14:paraId="64F0FA91" w14:textId="2D32504B" w:rsidR="00E063C6" w:rsidRPr="00C650F1" w:rsidRDefault="00E063C6" w:rsidP="00E203C2">
      <w:pPr>
        <w:rPr>
          <w:sz w:val="20"/>
          <w:szCs w:val="20"/>
        </w:rPr>
      </w:pPr>
      <w:r w:rsidRPr="00C650F1">
        <w:rPr>
          <w:sz w:val="20"/>
          <w:szCs w:val="20"/>
        </w:rPr>
        <w:t xml:space="preserve">FSANZ </w:t>
      </w:r>
      <w:r w:rsidR="00D81D38" w:rsidRPr="00C650F1">
        <w:rPr>
          <w:sz w:val="20"/>
          <w:szCs w:val="20"/>
        </w:rPr>
        <w:t xml:space="preserve">has assessed an </w:t>
      </w:r>
      <w:r w:rsidR="001100DA">
        <w:rPr>
          <w:sz w:val="20"/>
          <w:szCs w:val="20"/>
        </w:rPr>
        <w:t>a</w:t>
      </w:r>
      <w:r w:rsidR="00351B07" w:rsidRPr="00C650F1">
        <w:rPr>
          <w:sz w:val="20"/>
          <w:szCs w:val="20"/>
        </w:rPr>
        <w:t xml:space="preserve">pplication made by </w:t>
      </w:r>
      <w:r w:rsidR="00B65881" w:rsidRPr="00C650F1">
        <w:rPr>
          <w:sz w:val="20"/>
          <w:szCs w:val="20"/>
        </w:rPr>
        <w:t>BASF Australia</w:t>
      </w:r>
      <w:r w:rsidR="00351B07" w:rsidRPr="00C650F1">
        <w:rPr>
          <w:sz w:val="20"/>
          <w:szCs w:val="20"/>
        </w:rPr>
        <w:t xml:space="preserve"> </w:t>
      </w:r>
      <w:r w:rsidR="009D2505" w:rsidRPr="00C650F1">
        <w:rPr>
          <w:sz w:val="20"/>
          <w:szCs w:val="20"/>
        </w:rPr>
        <w:t xml:space="preserve">Limited to </w:t>
      </w:r>
      <w:r w:rsidR="00635EA9" w:rsidRPr="00C650F1">
        <w:rPr>
          <w:sz w:val="20"/>
          <w:szCs w:val="20"/>
        </w:rPr>
        <w:t>align</w:t>
      </w:r>
      <w:r w:rsidR="00B9471A">
        <w:rPr>
          <w:sz w:val="20"/>
          <w:szCs w:val="20"/>
        </w:rPr>
        <w:t xml:space="preserve"> the MRL for i</w:t>
      </w:r>
      <w:r w:rsidR="00B65881" w:rsidRPr="00C650F1">
        <w:rPr>
          <w:sz w:val="20"/>
          <w:szCs w:val="20"/>
        </w:rPr>
        <w:t xml:space="preserve">mazapyr residues in barley </w:t>
      </w:r>
      <w:r w:rsidR="00635EA9" w:rsidRPr="00C650F1">
        <w:rPr>
          <w:sz w:val="20"/>
          <w:szCs w:val="20"/>
        </w:rPr>
        <w:t xml:space="preserve">in Schedule 20 of the Code with the MRL </w:t>
      </w:r>
      <w:r w:rsidR="006C1943" w:rsidRPr="00C650F1">
        <w:rPr>
          <w:sz w:val="20"/>
          <w:szCs w:val="20"/>
        </w:rPr>
        <w:t>current</w:t>
      </w:r>
      <w:r w:rsidR="006C1943">
        <w:rPr>
          <w:sz w:val="20"/>
          <w:szCs w:val="20"/>
        </w:rPr>
        <w:t>ly listed</w:t>
      </w:r>
      <w:r w:rsidR="006C1943" w:rsidRPr="00C650F1">
        <w:rPr>
          <w:sz w:val="20"/>
          <w:szCs w:val="20"/>
        </w:rPr>
        <w:t xml:space="preserve"> </w:t>
      </w:r>
      <w:r w:rsidR="00635EA9" w:rsidRPr="00C650F1">
        <w:rPr>
          <w:sz w:val="20"/>
          <w:szCs w:val="20"/>
        </w:rPr>
        <w:t>in the APVMA MRL Standard</w:t>
      </w:r>
      <w:r w:rsidR="00413CA8" w:rsidRPr="00C650F1">
        <w:rPr>
          <w:sz w:val="20"/>
          <w:szCs w:val="20"/>
        </w:rPr>
        <w:t xml:space="preserve"> and has prepared a draft </w:t>
      </w:r>
      <w:r w:rsidR="00D8470F" w:rsidRPr="00C650F1">
        <w:rPr>
          <w:sz w:val="20"/>
          <w:szCs w:val="20"/>
        </w:rPr>
        <w:t>food regulatory measure</w:t>
      </w:r>
      <w:r w:rsidR="00351B07" w:rsidRPr="00C650F1">
        <w:rPr>
          <w:sz w:val="20"/>
          <w:szCs w:val="20"/>
        </w:rPr>
        <w:t xml:space="preserve">. </w:t>
      </w:r>
      <w:r w:rsidR="00D22F3C" w:rsidRPr="00C650F1">
        <w:rPr>
          <w:sz w:val="20"/>
          <w:szCs w:val="20"/>
        </w:rPr>
        <w:t xml:space="preserve">Pursuant to section 31 of the </w:t>
      </w:r>
      <w:r w:rsidR="00D22F3C" w:rsidRPr="00C650F1">
        <w:rPr>
          <w:i/>
          <w:sz w:val="20"/>
          <w:szCs w:val="20"/>
        </w:rPr>
        <w:t>Food Standard</w:t>
      </w:r>
      <w:r w:rsidR="00E203C2" w:rsidRPr="00C650F1">
        <w:rPr>
          <w:i/>
          <w:sz w:val="20"/>
          <w:szCs w:val="20"/>
        </w:rPr>
        <w:t>s Australia New Zealand Act 1991</w:t>
      </w:r>
      <w:r w:rsidR="00D22F3C" w:rsidRPr="00C650F1">
        <w:rPr>
          <w:i/>
          <w:sz w:val="20"/>
          <w:szCs w:val="20"/>
        </w:rPr>
        <w:t xml:space="preserve"> </w:t>
      </w:r>
      <w:r w:rsidR="00E203C2" w:rsidRPr="00C650F1">
        <w:rPr>
          <w:sz w:val="20"/>
          <w:szCs w:val="20"/>
        </w:rPr>
        <w:t>(</w:t>
      </w:r>
      <w:r w:rsidR="00D22F3C" w:rsidRPr="00C650F1">
        <w:rPr>
          <w:sz w:val="20"/>
          <w:szCs w:val="20"/>
        </w:rPr>
        <w:t>FSANZ Act), FSANZ now c</w:t>
      </w:r>
      <w:r w:rsidR="00E203C2" w:rsidRPr="00C650F1">
        <w:rPr>
          <w:sz w:val="20"/>
          <w:szCs w:val="20"/>
        </w:rPr>
        <w:t xml:space="preserve">alls for submissions to assist consideration of the </w:t>
      </w:r>
      <w:r w:rsidR="00413CA8" w:rsidRPr="00C650F1">
        <w:rPr>
          <w:sz w:val="20"/>
          <w:szCs w:val="20"/>
        </w:rPr>
        <w:t xml:space="preserve">draft </w:t>
      </w:r>
      <w:r w:rsidR="00D8470F" w:rsidRPr="00C650F1">
        <w:rPr>
          <w:sz w:val="20"/>
          <w:szCs w:val="20"/>
        </w:rPr>
        <w:t>food regulatory measure</w:t>
      </w:r>
      <w:r w:rsidR="00D22F3C" w:rsidRPr="00C650F1">
        <w:rPr>
          <w:sz w:val="20"/>
          <w:szCs w:val="20"/>
        </w:rPr>
        <w:t>.</w:t>
      </w:r>
    </w:p>
    <w:p w14:paraId="0BC96EC3" w14:textId="77777777" w:rsidR="00413CA8" w:rsidRPr="00C650F1" w:rsidRDefault="00413CA8" w:rsidP="00413CA8">
      <w:pPr>
        <w:rPr>
          <w:sz w:val="20"/>
          <w:szCs w:val="20"/>
        </w:rPr>
      </w:pPr>
    </w:p>
    <w:p w14:paraId="49AAD966"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3A62FE7D" w14:textId="77777777" w:rsidR="00D81D38" w:rsidRPr="00276026" w:rsidRDefault="00D81D38" w:rsidP="00276026">
      <w:pPr>
        <w:rPr>
          <w:sz w:val="20"/>
          <w:szCs w:val="20"/>
        </w:rPr>
      </w:pPr>
    </w:p>
    <w:p w14:paraId="02C9D27D" w14:textId="1DBCB542"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 xml:space="preserve">Submissions will be published as soon as possible after the end of the public comment period. Where large numbers of documents are involved, FSANZ will make these </w:t>
      </w:r>
      <w:r w:rsidRPr="006C1943">
        <w:rPr>
          <w:sz w:val="20"/>
          <w:szCs w:val="20"/>
        </w:rPr>
        <w:t>available on CD</w:t>
      </w:r>
      <w:r w:rsidRPr="00276026">
        <w:rPr>
          <w:sz w:val="20"/>
          <w:szCs w:val="20"/>
        </w:rPr>
        <w:t>, rather than on the website.</w:t>
      </w:r>
    </w:p>
    <w:p w14:paraId="139CA70E" w14:textId="77777777" w:rsidR="00876515" w:rsidRPr="00276026" w:rsidRDefault="00876515" w:rsidP="00276026">
      <w:pPr>
        <w:rPr>
          <w:color w:val="000000"/>
          <w:sz w:val="20"/>
          <w:szCs w:val="20"/>
          <w:lang w:val="en-AU"/>
        </w:rPr>
      </w:pPr>
    </w:p>
    <w:p w14:paraId="7BC18CEA"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4B47F321" w14:textId="77777777" w:rsidR="00E203C2" w:rsidRPr="007C174F" w:rsidRDefault="00E203C2" w:rsidP="00E203C2">
      <w:pPr>
        <w:rPr>
          <w:color w:val="000000"/>
          <w:sz w:val="20"/>
          <w:szCs w:val="20"/>
          <w:lang w:val="en-AU"/>
        </w:rPr>
      </w:pPr>
    </w:p>
    <w:p w14:paraId="2247183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1C791761" w14:textId="77777777" w:rsidR="00E203C2" w:rsidRPr="007C174F" w:rsidRDefault="00E203C2" w:rsidP="00E203C2">
      <w:pPr>
        <w:rPr>
          <w:color w:val="000000"/>
          <w:sz w:val="20"/>
          <w:szCs w:val="20"/>
          <w:lang w:val="en-AU"/>
        </w:rPr>
      </w:pPr>
    </w:p>
    <w:p w14:paraId="6C82A174"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A78C856" w14:textId="77777777" w:rsidR="00E203C2" w:rsidRPr="00D676CF" w:rsidRDefault="00E203C2" w:rsidP="00E203C2">
      <w:pPr>
        <w:rPr>
          <w:color w:val="000000"/>
          <w:sz w:val="20"/>
          <w:lang w:val="en-AU"/>
        </w:rPr>
      </w:pPr>
    </w:p>
    <w:p w14:paraId="36AA8C58" w14:textId="20F165B5" w:rsidR="00E063C6" w:rsidRPr="008513F6"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8513F6">
        <w:rPr>
          <w:rFonts w:cs="Arial"/>
          <w:b/>
          <w:bCs/>
          <w:sz w:val="24"/>
        </w:rPr>
        <w:t xml:space="preserve">) </w:t>
      </w:r>
      <w:r w:rsidR="005321AB">
        <w:rPr>
          <w:rFonts w:cs="Arial"/>
          <w:b/>
          <w:bCs/>
          <w:sz w:val="24"/>
        </w:rPr>
        <w:t>24</w:t>
      </w:r>
      <w:bookmarkStart w:id="0" w:name="_GoBack"/>
      <w:bookmarkEnd w:id="0"/>
      <w:r w:rsidR="008513F6" w:rsidRPr="008513F6">
        <w:rPr>
          <w:rFonts w:cs="Arial"/>
          <w:b/>
          <w:bCs/>
          <w:sz w:val="24"/>
        </w:rPr>
        <w:t xml:space="preserve"> October 2019</w:t>
      </w:r>
    </w:p>
    <w:p w14:paraId="47D6E489" w14:textId="77777777" w:rsidR="00E203C2" w:rsidRPr="007C174F" w:rsidRDefault="00E203C2" w:rsidP="00E203C2">
      <w:pPr>
        <w:rPr>
          <w:sz w:val="20"/>
          <w:szCs w:val="20"/>
          <w:lang w:val="en-AU"/>
        </w:rPr>
      </w:pPr>
    </w:p>
    <w:p w14:paraId="1A0A2A12"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12FCC743" w14:textId="77777777" w:rsidR="00E203C2" w:rsidRPr="007C174F" w:rsidRDefault="00E203C2" w:rsidP="00E203C2">
      <w:pPr>
        <w:rPr>
          <w:sz w:val="20"/>
          <w:szCs w:val="20"/>
          <w:lang w:val="en-AU"/>
        </w:rPr>
      </w:pPr>
    </w:p>
    <w:p w14:paraId="22FA483C" w14:textId="5F2CF66D" w:rsidR="00E063C6" w:rsidRPr="009D2505"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r w:rsidR="00351B07" w:rsidRPr="007C174F">
        <w:rPr>
          <w:sz w:val="20"/>
          <w:szCs w:val="20"/>
          <w:lang w:val="en-AU"/>
        </w:rPr>
        <w:t>Hard</w:t>
      </w:r>
      <w:r w:rsidR="00E063C6" w:rsidRPr="007C174F">
        <w:rPr>
          <w:sz w:val="20"/>
          <w:szCs w:val="20"/>
          <w:lang w:val="en-AU"/>
        </w:rPr>
        <w:t xml:space="preserve"> copy submissions may be sent to one of the following addresses:</w:t>
      </w:r>
    </w:p>
    <w:p w14:paraId="76B1E6D5" w14:textId="77777777" w:rsidR="00E203C2" w:rsidRPr="007C174F" w:rsidRDefault="00E203C2" w:rsidP="00E203C2">
      <w:pPr>
        <w:rPr>
          <w:sz w:val="20"/>
          <w:szCs w:val="20"/>
          <w:lang w:val="en-AU"/>
        </w:rPr>
      </w:pPr>
    </w:p>
    <w:p w14:paraId="21F16CB2"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45E3B11F"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4B0EBE8A"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FB08A87"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02BF2115"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2C0F2024" w14:textId="697E49A5" w:rsidR="00413CA8" w:rsidRDefault="00413CA8" w:rsidP="009D2505">
      <w:pPr>
        <w:spacing w:line="280" w:lineRule="exact"/>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5B50CA16"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456592FF" w14:textId="77777777" w:rsidR="00562917" w:rsidRPr="00AE766D" w:rsidRDefault="00562917" w:rsidP="00051ED9">
      <w:pPr>
        <w:rPr>
          <w:rFonts w:cs="Arial"/>
        </w:rPr>
      </w:pPr>
    </w:p>
    <w:p w14:paraId="16FC5B8B" w14:textId="602F05C2" w:rsidR="00A42007"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20901092" w:history="1">
        <w:r w:rsidR="00A42007" w:rsidRPr="00B51AE0">
          <w:rPr>
            <w:rStyle w:val="Hyperlink"/>
            <w:noProof/>
          </w:rPr>
          <w:t>Executive summary</w:t>
        </w:r>
        <w:r w:rsidR="00A42007">
          <w:rPr>
            <w:noProof/>
            <w:webHidden/>
          </w:rPr>
          <w:tab/>
        </w:r>
        <w:r w:rsidR="00A42007">
          <w:rPr>
            <w:noProof/>
            <w:webHidden/>
          </w:rPr>
          <w:fldChar w:fldCharType="begin"/>
        </w:r>
        <w:r w:rsidR="00A42007">
          <w:rPr>
            <w:noProof/>
            <w:webHidden/>
          </w:rPr>
          <w:instrText xml:space="preserve"> PAGEREF _Toc20901092 \h </w:instrText>
        </w:r>
        <w:r w:rsidR="00A42007">
          <w:rPr>
            <w:noProof/>
            <w:webHidden/>
          </w:rPr>
        </w:r>
        <w:r w:rsidR="00A42007">
          <w:rPr>
            <w:noProof/>
            <w:webHidden/>
          </w:rPr>
          <w:fldChar w:fldCharType="separate"/>
        </w:r>
        <w:r w:rsidR="00A42007">
          <w:rPr>
            <w:noProof/>
            <w:webHidden/>
          </w:rPr>
          <w:t>1</w:t>
        </w:r>
        <w:r w:rsidR="00A42007">
          <w:rPr>
            <w:noProof/>
            <w:webHidden/>
          </w:rPr>
          <w:fldChar w:fldCharType="end"/>
        </w:r>
      </w:hyperlink>
    </w:p>
    <w:p w14:paraId="6A5093AC" w14:textId="079CF7EF" w:rsidR="00A42007" w:rsidRDefault="00F25C7D">
      <w:pPr>
        <w:pStyle w:val="TOC1"/>
        <w:tabs>
          <w:tab w:val="left" w:pos="440"/>
          <w:tab w:val="right" w:leader="dot" w:pos="9060"/>
        </w:tabs>
        <w:rPr>
          <w:rFonts w:eastAsiaTheme="minorEastAsia" w:cstheme="minorBidi"/>
          <w:b w:val="0"/>
          <w:bCs w:val="0"/>
          <w:caps w:val="0"/>
          <w:noProof/>
          <w:sz w:val="22"/>
          <w:szCs w:val="22"/>
          <w:lang w:eastAsia="en-GB" w:bidi="ar-SA"/>
        </w:rPr>
      </w:pPr>
      <w:hyperlink w:anchor="_Toc20901093" w:history="1">
        <w:r w:rsidR="00A42007" w:rsidRPr="00B51AE0">
          <w:rPr>
            <w:rStyle w:val="Hyperlink"/>
            <w:noProof/>
          </w:rPr>
          <w:t>1</w:t>
        </w:r>
        <w:r w:rsidR="00A42007">
          <w:rPr>
            <w:rFonts w:eastAsiaTheme="minorEastAsia" w:cstheme="minorBidi"/>
            <w:b w:val="0"/>
            <w:bCs w:val="0"/>
            <w:caps w:val="0"/>
            <w:noProof/>
            <w:sz w:val="22"/>
            <w:szCs w:val="22"/>
            <w:lang w:eastAsia="en-GB" w:bidi="ar-SA"/>
          </w:rPr>
          <w:tab/>
        </w:r>
        <w:r w:rsidR="00A42007" w:rsidRPr="00B51AE0">
          <w:rPr>
            <w:rStyle w:val="Hyperlink"/>
            <w:noProof/>
          </w:rPr>
          <w:t>Introduction</w:t>
        </w:r>
        <w:r w:rsidR="00A42007">
          <w:rPr>
            <w:noProof/>
            <w:webHidden/>
          </w:rPr>
          <w:tab/>
        </w:r>
        <w:r w:rsidR="00A42007">
          <w:rPr>
            <w:noProof/>
            <w:webHidden/>
          </w:rPr>
          <w:fldChar w:fldCharType="begin"/>
        </w:r>
        <w:r w:rsidR="00A42007">
          <w:rPr>
            <w:noProof/>
            <w:webHidden/>
          </w:rPr>
          <w:instrText xml:space="preserve"> PAGEREF _Toc20901093 \h </w:instrText>
        </w:r>
        <w:r w:rsidR="00A42007">
          <w:rPr>
            <w:noProof/>
            <w:webHidden/>
          </w:rPr>
        </w:r>
        <w:r w:rsidR="00A42007">
          <w:rPr>
            <w:noProof/>
            <w:webHidden/>
          </w:rPr>
          <w:fldChar w:fldCharType="separate"/>
        </w:r>
        <w:r w:rsidR="00A42007">
          <w:rPr>
            <w:noProof/>
            <w:webHidden/>
          </w:rPr>
          <w:t>2</w:t>
        </w:r>
        <w:r w:rsidR="00A42007">
          <w:rPr>
            <w:noProof/>
            <w:webHidden/>
          </w:rPr>
          <w:fldChar w:fldCharType="end"/>
        </w:r>
      </w:hyperlink>
    </w:p>
    <w:p w14:paraId="303E25D2" w14:textId="316AB77E" w:rsidR="00A42007" w:rsidRDefault="00F25C7D">
      <w:pPr>
        <w:pStyle w:val="TOC2"/>
        <w:tabs>
          <w:tab w:val="left" w:pos="880"/>
          <w:tab w:val="right" w:leader="dot" w:pos="9060"/>
        </w:tabs>
        <w:rPr>
          <w:rFonts w:eastAsiaTheme="minorEastAsia" w:cstheme="minorBidi"/>
          <w:smallCaps w:val="0"/>
          <w:noProof/>
          <w:sz w:val="22"/>
          <w:szCs w:val="22"/>
          <w:lang w:eastAsia="en-GB" w:bidi="ar-SA"/>
        </w:rPr>
      </w:pPr>
      <w:hyperlink w:anchor="_Toc20901094" w:history="1">
        <w:r w:rsidR="00A42007" w:rsidRPr="00B51AE0">
          <w:rPr>
            <w:rStyle w:val="Hyperlink"/>
            <w:noProof/>
          </w:rPr>
          <w:t>1.1</w:t>
        </w:r>
        <w:r w:rsidR="00A42007">
          <w:rPr>
            <w:rFonts w:eastAsiaTheme="minorEastAsia" w:cstheme="minorBidi"/>
            <w:smallCaps w:val="0"/>
            <w:noProof/>
            <w:sz w:val="22"/>
            <w:szCs w:val="22"/>
            <w:lang w:eastAsia="en-GB" w:bidi="ar-SA"/>
          </w:rPr>
          <w:tab/>
        </w:r>
        <w:r w:rsidR="00A42007" w:rsidRPr="00B51AE0">
          <w:rPr>
            <w:rStyle w:val="Hyperlink"/>
            <w:noProof/>
          </w:rPr>
          <w:t>The Applicant</w:t>
        </w:r>
        <w:r w:rsidR="00A42007">
          <w:rPr>
            <w:noProof/>
            <w:webHidden/>
          </w:rPr>
          <w:tab/>
        </w:r>
        <w:r w:rsidR="00A42007">
          <w:rPr>
            <w:noProof/>
            <w:webHidden/>
          </w:rPr>
          <w:fldChar w:fldCharType="begin"/>
        </w:r>
        <w:r w:rsidR="00A42007">
          <w:rPr>
            <w:noProof/>
            <w:webHidden/>
          </w:rPr>
          <w:instrText xml:space="preserve"> PAGEREF _Toc20901094 \h </w:instrText>
        </w:r>
        <w:r w:rsidR="00A42007">
          <w:rPr>
            <w:noProof/>
            <w:webHidden/>
          </w:rPr>
        </w:r>
        <w:r w:rsidR="00A42007">
          <w:rPr>
            <w:noProof/>
            <w:webHidden/>
          </w:rPr>
          <w:fldChar w:fldCharType="separate"/>
        </w:r>
        <w:r w:rsidR="00A42007">
          <w:rPr>
            <w:noProof/>
            <w:webHidden/>
          </w:rPr>
          <w:t>2</w:t>
        </w:r>
        <w:r w:rsidR="00A42007">
          <w:rPr>
            <w:noProof/>
            <w:webHidden/>
          </w:rPr>
          <w:fldChar w:fldCharType="end"/>
        </w:r>
      </w:hyperlink>
    </w:p>
    <w:p w14:paraId="5B3DB830" w14:textId="592D73D9" w:rsidR="00A42007" w:rsidRDefault="00F25C7D">
      <w:pPr>
        <w:pStyle w:val="TOC2"/>
        <w:tabs>
          <w:tab w:val="left" w:pos="880"/>
          <w:tab w:val="right" w:leader="dot" w:pos="9060"/>
        </w:tabs>
        <w:rPr>
          <w:rFonts w:eastAsiaTheme="minorEastAsia" w:cstheme="minorBidi"/>
          <w:smallCaps w:val="0"/>
          <w:noProof/>
          <w:sz w:val="22"/>
          <w:szCs w:val="22"/>
          <w:lang w:eastAsia="en-GB" w:bidi="ar-SA"/>
        </w:rPr>
      </w:pPr>
      <w:hyperlink w:anchor="_Toc20901095" w:history="1">
        <w:r w:rsidR="00A42007" w:rsidRPr="00B51AE0">
          <w:rPr>
            <w:rStyle w:val="Hyperlink"/>
            <w:noProof/>
          </w:rPr>
          <w:t>1.2</w:t>
        </w:r>
        <w:r w:rsidR="00A42007">
          <w:rPr>
            <w:rFonts w:eastAsiaTheme="minorEastAsia" w:cstheme="minorBidi"/>
            <w:smallCaps w:val="0"/>
            <w:noProof/>
            <w:sz w:val="22"/>
            <w:szCs w:val="22"/>
            <w:lang w:eastAsia="en-GB" w:bidi="ar-SA"/>
          </w:rPr>
          <w:tab/>
        </w:r>
        <w:r w:rsidR="00A42007" w:rsidRPr="00B51AE0">
          <w:rPr>
            <w:rStyle w:val="Hyperlink"/>
            <w:noProof/>
          </w:rPr>
          <w:t>The Application</w:t>
        </w:r>
        <w:r w:rsidR="00A42007">
          <w:rPr>
            <w:noProof/>
            <w:webHidden/>
          </w:rPr>
          <w:tab/>
        </w:r>
        <w:r w:rsidR="00A42007">
          <w:rPr>
            <w:noProof/>
            <w:webHidden/>
          </w:rPr>
          <w:fldChar w:fldCharType="begin"/>
        </w:r>
        <w:r w:rsidR="00A42007">
          <w:rPr>
            <w:noProof/>
            <w:webHidden/>
          </w:rPr>
          <w:instrText xml:space="preserve"> PAGEREF _Toc20901095 \h </w:instrText>
        </w:r>
        <w:r w:rsidR="00A42007">
          <w:rPr>
            <w:noProof/>
            <w:webHidden/>
          </w:rPr>
        </w:r>
        <w:r w:rsidR="00A42007">
          <w:rPr>
            <w:noProof/>
            <w:webHidden/>
          </w:rPr>
          <w:fldChar w:fldCharType="separate"/>
        </w:r>
        <w:r w:rsidR="00A42007">
          <w:rPr>
            <w:noProof/>
            <w:webHidden/>
          </w:rPr>
          <w:t>2</w:t>
        </w:r>
        <w:r w:rsidR="00A42007">
          <w:rPr>
            <w:noProof/>
            <w:webHidden/>
          </w:rPr>
          <w:fldChar w:fldCharType="end"/>
        </w:r>
      </w:hyperlink>
    </w:p>
    <w:p w14:paraId="69CFED8A" w14:textId="07DEFAD7" w:rsidR="00A42007" w:rsidRDefault="00F25C7D">
      <w:pPr>
        <w:pStyle w:val="TOC2"/>
        <w:tabs>
          <w:tab w:val="left" w:pos="880"/>
          <w:tab w:val="right" w:leader="dot" w:pos="9060"/>
        </w:tabs>
        <w:rPr>
          <w:rFonts w:eastAsiaTheme="minorEastAsia" w:cstheme="minorBidi"/>
          <w:smallCaps w:val="0"/>
          <w:noProof/>
          <w:sz w:val="22"/>
          <w:szCs w:val="22"/>
          <w:lang w:eastAsia="en-GB" w:bidi="ar-SA"/>
        </w:rPr>
      </w:pPr>
      <w:hyperlink w:anchor="_Toc20901096" w:history="1">
        <w:r w:rsidR="00A42007" w:rsidRPr="00B51AE0">
          <w:rPr>
            <w:rStyle w:val="Hyperlink"/>
            <w:noProof/>
          </w:rPr>
          <w:t>1.3</w:t>
        </w:r>
        <w:r w:rsidR="00A42007">
          <w:rPr>
            <w:rFonts w:eastAsiaTheme="minorEastAsia" w:cstheme="minorBidi"/>
            <w:smallCaps w:val="0"/>
            <w:noProof/>
            <w:sz w:val="22"/>
            <w:szCs w:val="22"/>
            <w:lang w:eastAsia="en-GB" w:bidi="ar-SA"/>
          </w:rPr>
          <w:tab/>
        </w:r>
        <w:r w:rsidR="00A42007" w:rsidRPr="00B51AE0">
          <w:rPr>
            <w:rStyle w:val="Hyperlink"/>
            <w:noProof/>
          </w:rPr>
          <w:t>The current standard</w:t>
        </w:r>
        <w:r w:rsidR="00A42007">
          <w:rPr>
            <w:noProof/>
            <w:webHidden/>
          </w:rPr>
          <w:tab/>
        </w:r>
        <w:r w:rsidR="00A42007">
          <w:rPr>
            <w:noProof/>
            <w:webHidden/>
          </w:rPr>
          <w:fldChar w:fldCharType="begin"/>
        </w:r>
        <w:r w:rsidR="00A42007">
          <w:rPr>
            <w:noProof/>
            <w:webHidden/>
          </w:rPr>
          <w:instrText xml:space="preserve"> PAGEREF _Toc20901096 \h </w:instrText>
        </w:r>
        <w:r w:rsidR="00A42007">
          <w:rPr>
            <w:noProof/>
            <w:webHidden/>
          </w:rPr>
        </w:r>
        <w:r w:rsidR="00A42007">
          <w:rPr>
            <w:noProof/>
            <w:webHidden/>
          </w:rPr>
          <w:fldChar w:fldCharType="separate"/>
        </w:r>
        <w:r w:rsidR="00A42007">
          <w:rPr>
            <w:noProof/>
            <w:webHidden/>
          </w:rPr>
          <w:t>2</w:t>
        </w:r>
        <w:r w:rsidR="00A42007">
          <w:rPr>
            <w:noProof/>
            <w:webHidden/>
          </w:rPr>
          <w:fldChar w:fldCharType="end"/>
        </w:r>
      </w:hyperlink>
    </w:p>
    <w:p w14:paraId="68D8BABF" w14:textId="36C4188C" w:rsidR="00A42007" w:rsidRDefault="00F25C7D">
      <w:pPr>
        <w:pStyle w:val="TOC2"/>
        <w:tabs>
          <w:tab w:val="left" w:pos="880"/>
          <w:tab w:val="right" w:leader="dot" w:pos="9060"/>
        </w:tabs>
        <w:rPr>
          <w:rFonts w:eastAsiaTheme="minorEastAsia" w:cstheme="minorBidi"/>
          <w:smallCaps w:val="0"/>
          <w:noProof/>
          <w:sz w:val="22"/>
          <w:szCs w:val="22"/>
          <w:lang w:eastAsia="en-GB" w:bidi="ar-SA"/>
        </w:rPr>
      </w:pPr>
      <w:hyperlink w:anchor="_Toc20901097" w:history="1">
        <w:r w:rsidR="00A42007" w:rsidRPr="00B51AE0">
          <w:rPr>
            <w:rStyle w:val="Hyperlink"/>
            <w:noProof/>
          </w:rPr>
          <w:t>1.5</w:t>
        </w:r>
        <w:r w:rsidR="00A42007">
          <w:rPr>
            <w:rFonts w:eastAsiaTheme="minorEastAsia" w:cstheme="minorBidi"/>
            <w:smallCaps w:val="0"/>
            <w:noProof/>
            <w:sz w:val="22"/>
            <w:szCs w:val="22"/>
            <w:lang w:eastAsia="en-GB" w:bidi="ar-SA"/>
          </w:rPr>
          <w:tab/>
        </w:r>
        <w:r w:rsidR="00A42007" w:rsidRPr="00B51AE0">
          <w:rPr>
            <w:rStyle w:val="Hyperlink"/>
            <w:noProof/>
          </w:rPr>
          <w:t>Procedure for assessment</w:t>
        </w:r>
        <w:r w:rsidR="00A42007">
          <w:rPr>
            <w:noProof/>
            <w:webHidden/>
          </w:rPr>
          <w:tab/>
        </w:r>
        <w:r w:rsidR="00A42007">
          <w:rPr>
            <w:noProof/>
            <w:webHidden/>
          </w:rPr>
          <w:fldChar w:fldCharType="begin"/>
        </w:r>
        <w:r w:rsidR="00A42007">
          <w:rPr>
            <w:noProof/>
            <w:webHidden/>
          </w:rPr>
          <w:instrText xml:space="preserve"> PAGEREF _Toc20901097 \h </w:instrText>
        </w:r>
        <w:r w:rsidR="00A42007">
          <w:rPr>
            <w:noProof/>
            <w:webHidden/>
          </w:rPr>
        </w:r>
        <w:r w:rsidR="00A42007">
          <w:rPr>
            <w:noProof/>
            <w:webHidden/>
          </w:rPr>
          <w:fldChar w:fldCharType="separate"/>
        </w:r>
        <w:r w:rsidR="00A42007">
          <w:rPr>
            <w:noProof/>
            <w:webHidden/>
          </w:rPr>
          <w:t>3</w:t>
        </w:r>
        <w:r w:rsidR="00A42007">
          <w:rPr>
            <w:noProof/>
            <w:webHidden/>
          </w:rPr>
          <w:fldChar w:fldCharType="end"/>
        </w:r>
      </w:hyperlink>
    </w:p>
    <w:p w14:paraId="5D8115A4" w14:textId="1AADFC41" w:rsidR="00A42007" w:rsidRDefault="00F25C7D">
      <w:pPr>
        <w:pStyle w:val="TOC1"/>
        <w:tabs>
          <w:tab w:val="left" w:pos="440"/>
          <w:tab w:val="right" w:leader="dot" w:pos="9060"/>
        </w:tabs>
        <w:rPr>
          <w:rFonts w:eastAsiaTheme="minorEastAsia" w:cstheme="minorBidi"/>
          <w:b w:val="0"/>
          <w:bCs w:val="0"/>
          <w:caps w:val="0"/>
          <w:noProof/>
          <w:sz w:val="22"/>
          <w:szCs w:val="22"/>
          <w:lang w:eastAsia="en-GB" w:bidi="ar-SA"/>
        </w:rPr>
      </w:pPr>
      <w:hyperlink w:anchor="_Toc20901098" w:history="1">
        <w:r w:rsidR="00A42007" w:rsidRPr="00B51AE0">
          <w:rPr>
            <w:rStyle w:val="Hyperlink"/>
            <w:noProof/>
          </w:rPr>
          <w:t>2</w:t>
        </w:r>
        <w:r w:rsidR="00A42007">
          <w:rPr>
            <w:rFonts w:eastAsiaTheme="minorEastAsia" w:cstheme="minorBidi"/>
            <w:b w:val="0"/>
            <w:bCs w:val="0"/>
            <w:caps w:val="0"/>
            <w:noProof/>
            <w:sz w:val="22"/>
            <w:szCs w:val="22"/>
            <w:lang w:eastAsia="en-GB" w:bidi="ar-SA"/>
          </w:rPr>
          <w:tab/>
        </w:r>
        <w:r w:rsidR="00A42007" w:rsidRPr="00B51AE0">
          <w:rPr>
            <w:rStyle w:val="Hyperlink"/>
            <w:noProof/>
          </w:rPr>
          <w:t>Summary of the assessment</w:t>
        </w:r>
        <w:r w:rsidR="00A42007">
          <w:rPr>
            <w:noProof/>
            <w:webHidden/>
          </w:rPr>
          <w:tab/>
        </w:r>
        <w:r w:rsidR="00A42007">
          <w:rPr>
            <w:noProof/>
            <w:webHidden/>
          </w:rPr>
          <w:fldChar w:fldCharType="begin"/>
        </w:r>
        <w:r w:rsidR="00A42007">
          <w:rPr>
            <w:noProof/>
            <w:webHidden/>
          </w:rPr>
          <w:instrText xml:space="preserve"> PAGEREF _Toc20901098 \h </w:instrText>
        </w:r>
        <w:r w:rsidR="00A42007">
          <w:rPr>
            <w:noProof/>
            <w:webHidden/>
          </w:rPr>
        </w:r>
        <w:r w:rsidR="00A42007">
          <w:rPr>
            <w:noProof/>
            <w:webHidden/>
          </w:rPr>
          <w:fldChar w:fldCharType="separate"/>
        </w:r>
        <w:r w:rsidR="00A42007">
          <w:rPr>
            <w:noProof/>
            <w:webHidden/>
          </w:rPr>
          <w:t>3</w:t>
        </w:r>
        <w:r w:rsidR="00A42007">
          <w:rPr>
            <w:noProof/>
            <w:webHidden/>
          </w:rPr>
          <w:fldChar w:fldCharType="end"/>
        </w:r>
      </w:hyperlink>
    </w:p>
    <w:p w14:paraId="3C280FC4" w14:textId="35835BD9" w:rsidR="00A42007" w:rsidRDefault="00F25C7D">
      <w:pPr>
        <w:pStyle w:val="TOC2"/>
        <w:tabs>
          <w:tab w:val="left" w:pos="880"/>
          <w:tab w:val="right" w:leader="dot" w:pos="9060"/>
        </w:tabs>
        <w:rPr>
          <w:rFonts w:eastAsiaTheme="minorEastAsia" w:cstheme="minorBidi"/>
          <w:smallCaps w:val="0"/>
          <w:noProof/>
          <w:sz w:val="22"/>
          <w:szCs w:val="22"/>
          <w:lang w:eastAsia="en-GB" w:bidi="ar-SA"/>
        </w:rPr>
      </w:pPr>
      <w:hyperlink w:anchor="_Toc20901099" w:history="1">
        <w:r w:rsidR="00A42007" w:rsidRPr="00B51AE0">
          <w:rPr>
            <w:rStyle w:val="Hyperlink"/>
            <w:noProof/>
          </w:rPr>
          <w:t>2.1</w:t>
        </w:r>
        <w:r w:rsidR="00A42007">
          <w:rPr>
            <w:rFonts w:eastAsiaTheme="minorEastAsia" w:cstheme="minorBidi"/>
            <w:smallCaps w:val="0"/>
            <w:noProof/>
            <w:sz w:val="22"/>
            <w:szCs w:val="22"/>
            <w:lang w:eastAsia="en-GB" w:bidi="ar-SA"/>
          </w:rPr>
          <w:tab/>
        </w:r>
        <w:r w:rsidR="00A42007" w:rsidRPr="00B51AE0">
          <w:rPr>
            <w:rStyle w:val="Hyperlink"/>
            <w:noProof/>
          </w:rPr>
          <w:t>Risk assessment</w:t>
        </w:r>
        <w:r w:rsidR="00A42007">
          <w:rPr>
            <w:noProof/>
            <w:webHidden/>
          </w:rPr>
          <w:tab/>
        </w:r>
        <w:r w:rsidR="00A42007">
          <w:rPr>
            <w:noProof/>
            <w:webHidden/>
          </w:rPr>
          <w:fldChar w:fldCharType="begin"/>
        </w:r>
        <w:r w:rsidR="00A42007">
          <w:rPr>
            <w:noProof/>
            <w:webHidden/>
          </w:rPr>
          <w:instrText xml:space="preserve"> PAGEREF _Toc20901099 \h </w:instrText>
        </w:r>
        <w:r w:rsidR="00A42007">
          <w:rPr>
            <w:noProof/>
            <w:webHidden/>
          </w:rPr>
        </w:r>
        <w:r w:rsidR="00A42007">
          <w:rPr>
            <w:noProof/>
            <w:webHidden/>
          </w:rPr>
          <w:fldChar w:fldCharType="separate"/>
        </w:r>
        <w:r w:rsidR="00A42007">
          <w:rPr>
            <w:noProof/>
            <w:webHidden/>
          </w:rPr>
          <w:t>3</w:t>
        </w:r>
        <w:r w:rsidR="00A42007">
          <w:rPr>
            <w:noProof/>
            <w:webHidden/>
          </w:rPr>
          <w:fldChar w:fldCharType="end"/>
        </w:r>
      </w:hyperlink>
    </w:p>
    <w:p w14:paraId="67F1AE37" w14:textId="1EC34573" w:rsidR="00A42007" w:rsidRDefault="00F25C7D">
      <w:pPr>
        <w:pStyle w:val="TOC3"/>
        <w:tabs>
          <w:tab w:val="left" w:pos="1100"/>
          <w:tab w:val="right" w:leader="dot" w:pos="9060"/>
        </w:tabs>
        <w:rPr>
          <w:rFonts w:eastAsiaTheme="minorEastAsia" w:cstheme="minorBidi"/>
          <w:i w:val="0"/>
          <w:iCs w:val="0"/>
          <w:noProof/>
          <w:sz w:val="22"/>
          <w:szCs w:val="22"/>
          <w:lang w:eastAsia="en-GB" w:bidi="ar-SA"/>
        </w:rPr>
      </w:pPr>
      <w:hyperlink w:anchor="_Toc20901100" w:history="1">
        <w:r w:rsidR="00A42007" w:rsidRPr="00B51AE0">
          <w:rPr>
            <w:rStyle w:val="Hyperlink"/>
            <w:noProof/>
          </w:rPr>
          <w:t>2.1.1</w:t>
        </w:r>
        <w:r w:rsidR="00A42007">
          <w:rPr>
            <w:rFonts w:eastAsiaTheme="minorEastAsia" w:cstheme="minorBidi"/>
            <w:i w:val="0"/>
            <w:iCs w:val="0"/>
            <w:noProof/>
            <w:sz w:val="22"/>
            <w:szCs w:val="22"/>
            <w:lang w:eastAsia="en-GB" w:bidi="ar-SA"/>
          </w:rPr>
          <w:tab/>
        </w:r>
        <w:r w:rsidR="00A42007" w:rsidRPr="00B51AE0">
          <w:rPr>
            <w:rStyle w:val="Hyperlink"/>
            <w:noProof/>
          </w:rPr>
          <w:t>Dietary exposure assessment (DEA)</w:t>
        </w:r>
        <w:r w:rsidR="00A42007">
          <w:rPr>
            <w:noProof/>
            <w:webHidden/>
          </w:rPr>
          <w:tab/>
        </w:r>
        <w:r w:rsidR="00A42007">
          <w:rPr>
            <w:noProof/>
            <w:webHidden/>
          </w:rPr>
          <w:fldChar w:fldCharType="begin"/>
        </w:r>
        <w:r w:rsidR="00A42007">
          <w:rPr>
            <w:noProof/>
            <w:webHidden/>
          </w:rPr>
          <w:instrText xml:space="preserve"> PAGEREF _Toc20901100 \h </w:instrText>
        </w:r>
        <w:r w:rsidR="00A42007">
          <w:rPr>
            <w:noProof/>
            <w:webHidden/>
          </w:rPr>
        </w:r>
        <w:r w:rsidR="00A42007">
          <w:rPr>
            <w:noProof/>
            <w:webHidden/>
          </w:rPr>
          <w:fldChar w:fldCharType="separate"/>
        </w:r>
        <w:r w:rsidR="00A42007">
          <w:rPr>
            <w:noProof/>
            <w:webHidden/>
          </w:rPr>
          <w:t>4</w:t>
        </w:r>
        <w:r w:rsidR="00A42007">
          <w:rPr>
            <w:noProof/>
            <w:webHidden/>
          </w:rPr>
          <w:fldChar w:fldCharType="end"/>
        </w:r>
      </w:hyperlink>
    </w:p>
    <w:p w14:paraId="3DB54FEB" w14:textId="1C4A76FC" w:rsidR="00A42007" w:rsidRDefault="00F25C7D">
      <w:pPr>
        <w:pStyle w:val="TOC2"/>
        <w:tabs>
          <w:tab w:val="left" w:pos="880"/>
          <w:tab w:val="right" w:leader="dot" w:pos="9060"/>
        </w:tabs>
        <w:rPr>
          <w:rFonts w:eastAsiaTheme="minorEastAsia" w:cstheme="minorBidi"/>
          <w:smallCaps w:val="0"/>
          <w:noProof/>
          <w:sz w:val="22"/>
          <w:szCs w:val="22"/>
          <w:lang w:eastAsia="en-GB" w:bidi="ar-SA"/>
        </w:rPr>
      </w:pPr>
      <w:hyperlink w:anchor="_Toc20901101" w:history="1">
        <w:r w:rsidR="00A42007" w:rsidRPr="00B51AE0">
          <w:rPr>
            <w:rStyle w:val="Hyperlink"/>
            <w:noProof/>
          </w:rPr>
          <w:t>2.2</w:t>
        </w:r>
        <w:r w:rsidR="00A42007">
          <w:rPr>
            <w:rFonts w:eastAsiaTheme="minorEastAsia" w:cstheme="minorBidi"/>
            <w:smallCaps w:val="0"/>
            <w:noProof/>
            <w:sz w:val="22"/>
            <w:szCs w:val="22"/>
            <w:lang w:eastAsia="en-GB" w:bidi="ar-SA"/>
          </w:rPr>
          <w:tab/>
        </w:r>
        <w:r w:rsidR="00A42007" w:rsidRPr="00B51AE0">
          <w:rPr>
            <w:rStyle w:val="Hyperlink"/>
            <w:noProof/>
          </w:rPr>
          <w:t>Risk management</w:t>
        </w:r>
        <w:r w:rsidR="00A42007">
          <w:rPr>
            <w:noProof/>
            <w:webHidden/>
          </w:rPr>
          <w:tab/>
        </w:r>
        <w:r w:rsidR="00A42007">
          <w:rPr>
            <w:noProof/>
            <w:webHidden/>
          </w:rPr>
          <w:fldChar w:fldCharType="begin"/>
        </w:r>
        <w:r w:rsidR="00A42007">
          <w:rPr>
            <w:noProof/>
            <w:webHidden/>
          </w:rPr>
          <w:instrText xml:space="preserve"> PAGEREF _Toc20901101 \h </w:instrText>
        </w:r>
        <w:r w:rsidR="00A42007">
          <w:rPr>
            <w:noProof/>
            <w:webHidden/>
          </w:rPr>
        </w:r>
        <w:r w:rsidR="00A42007">
          <w:rPr>
            <w:noProof/>
            <w:webHidden/>
          </w:rPr>
          <w:fldChar w:fldCharType="separate"/>
        </w:r>
        <w:r w:rsidR="00A42007">
          <w:rPr>
            <w:noProof/>
            <w:webHidden/>
          </w:rPr>
          <w:t>5</w:t>
        </w:r>
        <w:r w:rsidR="00A42007">
          <w:rPr>
            <w:noProof/>
            <w:webHidden/>
          </w:rPr>
          <w:fldChar w:fldCharType="end"/>
        </w:r>
      </w:hyperlink>
    </w:p>
    <w:p w14:paraId="6FC7BF56" w14:textId="189243E6" w:rsidR="00A42007" w:rsidRDefault="00F25C7D">
      <w:pPr>
        <w:pStyle w:val="TOC2"/>
        <w:tabs>
          <w:tab w:val="left" w:pos="880"/>
          <w:tab w:val="right" w:leader="dot" w:pos="9060"/>
        </w:tabs>
        <w:rPr>
          <w:rFonts w:eastAsiaTheme="minorEastAsia" w:cstheme="minorBidi"/>
          <w:smallCaps w:val="0"/>
          <w:noProof/>
          <w:sz w:val="22"/>
          <w:szCs w:val="22"/>
          <w:lang w:eastAsia="en-GB" w:bidi="ar-SA"/>
        </w:rPr>
      </w:pPr>
      <w:hyperlink w:anchor="_Toc20901102" w:history="1">
        <w:r w:rsidR="00A42007" w:rsidRPr="00B51AE0">
          <w:rPr>
            <w:rStyle w:val="Hyperlink"/>
            <w:noProof/>
          </w:rPr>
          <w:t>2.3</w:t>
        </w:r>
        <w:r w:rsidR="00A42007">
          <w:rPr>
            <w:rFonts w:eastAsiaTheme="minorEastAsia" w:cstheme="minorBidi"/>
            <w:smallCaps w:val="0"/>
            <w:noProof/>
            <w:sz w:val="22"/>
            <w:szCs w:val="22"/>
            <w:lang w:eastAsia="en-GB" w:bidi="ar-SA"/>
          </w:rPr>
          <w:tab/>
        </w:r>
        <w:r w:rsidR="00A42007" w:rsidRPr="00B51AE0">
          <w:rPr>
            <w:rStyle w:val="Hyperlink"/>
            <w:noProof/>
          </w:rPr>
          <w:t>Risk communication</w:t>
        </w:r>
        <w:r w:rsidR="00A42007">
          <w:rPr>
            <w:noProof/>
            <w:webHidden/>
          </w:rPr>
          <w:tab/>
        </w:r>
        <w:r w:rsidR="00A42007">
          <w:rPr>
            <w:noProof/>
            <w:webHidden/>
          </w:rPr>
          <w:fldChar w:fldCharType="begin"/>
        </w:r>
        <w:r w:rsidR="00A42007">
          <w:rPr>
            <w:noProof/>
            <w:webHidden/>
          </w:rPr>
          <w:instrText xml:space="preserve"> PAGEREF _Toc20901102 \h </w:instrText>
        </w:r>
        <w:r w:rsidR="00A42007">
          <w:rPr>
            <w:noProof/>
            <w:webHidden/>
          </w:rPr>
        </w:r>
        <w:r w:rsidR="00A42007">
          <w:rPr>
            <w:noProof/>
            <w:webHidden/>
          </w:rPr>
          <w:fldChar w:fldCharType="separate"/>
        </w:r>
        <w:r w:rsidR="00A42007">
          <w:rPr>
            <w:noProof/>
            <w:webHidden/>
          </w:rPr>
          <w:t>5</w:t>
        </w:r>
        <w:r w:rsidR="00A42007">
          <w:rPr>
            <w:noProof/>
            <w:webHidden/>
          </w:rPr>
          <w:fldChar w:fldCharType="end"/>
        </w:r>
      </w:hyperlink>
    </w:p>
    <w:p w14:paraId="5D0445B2" w14:textId="3C0FD6BC" w:rsidR="00A42007" w:rsidRDefault="00F25C7D">
      <w:pPr>
        <w:pStyle w:val="TOC3"/>
        <w:tabs>
          <w:tab w:val="left" w:pos="1100"/>
          <w:tab w:val="right" w:leader="dot" w:pos="9060"/>
        </w:tabs>
        <w:rPr>
          <w:rFonts w:eastAsiaTheme="minorEastAsia" w:cstheme="minorBidi"/>
          <w:i w:val="0"/>
          <w:iCs w:val="0"/>
          <w:noProof/>
          <w:sz w:val="22"/>
          <w:szCs w:val="22"/>
          <w:lang w:eastAsia="en-GB" w:bidi="ar-SA"/>
        </w:rPr>
      </w:pPr>
      <w:hyperlink w:anchor="_Toc20901103" w:history="1">
        <w:r w:rsidR="00A42007" w:rsidRPr="00B51AE0">
          <w:rPr>
            <w:rStyle w:val="Hyperlink"/>
            <w:noProof/>
          </w:rPr>
          <w:t>2.3.1</w:t>
        </w:r>
        <w:r w:rsidR="00A42007">
          <w:rPr>
            <w:rFonts w:eastAsiaTheme="minorEastAsia" w:cstheme="minorBidi"/>
            <w:i w:val="0"/>
            <w:iCs w:val="0"/>
            <w:noProof/>
            <w:sz w:val="22"/>
            <w:szCs w:val="22"/>
            <w:lang w:eastAsia="en-GB" w:bidi="ar-SA"/>
          </w:rPr>
          <w:tab/>
        </w:r>
        <w:r w:rsidR="00A42007" w:rsidRPr="00B51AE0">
          <w:rPr>
            <w:rStyle w:val="Hyperlink"/>
            <w:noProof/>
          </w:rPr>
          <w:t>Consultation</w:t>
        </w:r>
        <w:r w:rsidR="00A42007">
          <w:rPr>
            <w:noProof/>
            <w:webHidden/>
          </w:rPr>
          <w:tab/>
        </w:r>
        <w:r w:rsidR="00A42007">
          <w:rPr>
            <w:noProof/>
            <w:webHidden/>
          </w:rPr>
          <w:fldChar w:fldCharType="begin"/>
        </w:r>
        <w:r w:rsidR="00A42007">
          <w:rPr>
            <w:noProof/>
            <w:webHidden/>
          </w:rPr>
          <w:instrText xml:space="preserve"> PAGEREF _Toc20901103 \h </w:instrText>
        </w:r>
        <w:r w:rsidR="00A42007">
          <w:rPr>
            <w:noProof/>
            <w:webHidden/>
          </w:rPr>
        </w:r>
        <w:r w:rsidR="00A42007">
          <w:rPr>
            <w:noProof/>
            <w:webHidden/>
          </w:rPr>
          <w:fldChar w:fldCharType="separate"/>
        </w:r>
        <w:r w:rsidR="00A42007">
          <w:rPr>
            <w:noProof/>
            <w:webHidden/>
          </w:rPr>
          <w:t>5</w:t>
        </w:r>
        <w:r w:rsidR="00A42007">
          <w:rPr>
            <w:noProof/>
            <w:webHidden/>
          </w:rPr>
          <w:fldChar w:fldCharType="end"/>
        </w:r>
      </w:hyperlink>
    </w:p>
    <w:p w14:paraId="07F29675" w14:textId="381E1A56" w:rsidR="00A42007" w:rsidRDefault="00F25C7D">
      <w:pPr>
        <w:pStyle w:val="TOC3"/>
        <w:tabs>
          <w:tab w:val="left" w:pos="1100"/>
          <w:tab w:val="right" w:leader="dot" w:pos="9060"/>
        </w:tabs>
        <w:rPr>
          <w:rFonts w:eastAsiaTheme="minorEastAsia" w:cstheme="minorBidi"/>
          <w:i w:val="0"/>
          <w:iCs w:val="0"/>
          <w:noProof/>
          <w:sz w:val="22"/>
          <w:szCs w:val="22"/>
          <w:lang w:eastAsia="en-GB" w:bidi="ar-SA"/>
        </w:rPr>
      </w:pPr>
      <w:hyperlink w:anchor="_Toc20901104" w:history="1">
        <w:r w:rsidR="00A42007" w:rsidRPr="00B51AE0">
          <w:rPr>
            <w:rStyle w:val="Hyperlink"/>
            <w:noProof/>
          </w:rPr>
          <w:t>2.3.2</w:t>
        </w:r>
        <w:r w:rsidR="00A42007">
          <w:rPr>
            <w:rFonts w:eastAsiaTheme="minorEastAsia" w:cstheme="minorBidi"/>
            <w:i w:val="0"/>
            <w:iCs w:val="0"/>
            <w:noProof/>
            <w:sz w:val="22"/>
            <w:szCs w:val="22"/>
            <w:lang w:eastAsia="en-GB" w:bidi="ar-SA"/>
          </w:rPr>
          <w:tab/>
        </w:r>
        <w:r w:rsidR="00A42007" w:rsidRPr="00B51AE0">
          <w:rPr>
            <w:rStyle w:val="Hyperlink"/>
            <w:noProof/>
          </w:rPr>
          <w:t>World Trade Organization (WTO)</w:t>
        </w:r>
        <w:r w:rsidR="00A42007">
          <w:rPr>
            <w:noProof/>
            <w:webHidden/>
          </w:rPr>
          <w:tab/>
        </w:r>
        <w:r w:rsidR="00A42007">
          <w:rPr>
            <w:noProof/>
            <w:webHidden/>
          </w:rPr>
          <w:fldChar w:fldCharType="begin"/>
        </w:r>
        <w:r w:rsidR="00A42007">
          <w:rPr>
            <w:noProof/>
            <w:webHidden/>
          </w:rPr>
          <w:instrText xml:space="preserve"> PAGEREF _Toc20901104 \h </w:instrText>
        </w:r>
        <w:r w:rsidR="00A42007">
          <w:rPr>
            <w:noProof/>
            <w:webHidden/>
          </w:rPr>
        </w:r>
        <w:r w:rsidR="00A42007">
          <w:rPr>
            <w:noProof/>
            <w:webHidden/>
          </w:rPr>
          <w:fldChar w:fldCharType="separate"/>
        </w:r>
        <w:r w:rsidR="00A42007">
          <w:rPr>
            <w:noProof/>
            <w:webHidden/>
          </w:rPr>
          <w:t>5</w:t>
        </w:r>
        <w:r w:rsidR="00A42007">
          <w:rPr>
            <w:noProof/>
            <w:webHidden/>
          </w:rPr>
          <w:fldChar w:fldCharType="end"/>
        </w:r>
      </w:hyperlink>
    </w:p>
    <w:p w14:paraId="0082C35A" w14:textId="768272EE" w:rsidR="00A42007" w:rsidRDefault="00F25C7D">
      <w:pPr>
        <w:pStyle w:val="TOC2"/>
        <w:tabs>
          <w:tab w:val="left" w:pos="880"/>
          <w:tab w:val="right" w:leader="dot" w:pos="9060"/>
        </w:tabs>
        <w:rPr>
          <w:rFonts w:eastAsiaTheme="minorEastAsia" w:cstheme="minorBidi"/>
          <w:smallCaps w:val="0"/>
          <w:noProof/>
          <w:sz w:val="22"/>
          <w:szCs w:val="22"/>
          <w:lang w:eastAsia="en-GB" w:bidi="ar-SA"/>
        </w:rPr>
      </w:pPr>
      <w:hyperlink w:anchor="_Toc20901105" w:history="1">
        <w:r w:rsidR="00A42007" w:rsidRPr="00B51AE0">
          <w:rPr>
            <w:rStyle w:val="Hyperlink"/>
            <w:noProof/>
          </w:rPr>
          <w:t>2.4</w:t>
        </w:r>
        <w:r w:rsidR="00A42007">
          <w:rPr>
            <w:rFonts w:eastAsiaTheme="minorEastAsia" w:cstheme="minorBidi"/>
            <w:smallCaps w:val="0"/>
            <w:noProof/>
            <w:sz w:val="22"/>
            <w:szCs w:val="22"/>
            <w:lang w:eastAsia="en-GB" w:bidi="ar-SA"/>
          </w:rPr>
          <w:tab/>
        </w:r>
        <w:r w:rsidR="00A42007" w:rsidRPr="00B51AE0">
          <w:rPr>
            <w:rStyle w:val="Hyperlink"/>
            <w:noProof/>
          </w:rPr>
          <w:t>FSANZ Act assessment requirements</w:t>
        </w:r>
        <w:r w:rsidR="00A42007">
          <w:rPr>
            <w:noProof/>
            <w:webHidden/>
          </w:rPr>
          <w:tab/>
        </w:r>
        <w:r w:rsidR="00A42007">
          <w:rPr>
            <w:noProof/>
            <w:webHidden/>
          </w:rPr>
          <w:fldChar w:fldCharType="begin"/>
        </w:r>
        <w:r w:rsidR="00A42007">
          <w:rPr>
            <w:noProof/>
            <w:webHidden/>
          </w:rPr>
          <w:instrText xml:space="preserve"> PAGEREF _Toc20901105 \h </w:instrText>
        </w:r>
        <w:r w:rsidR="00A42007">
          <w:rPr>
            <w:noProof/>
            <w:webHidden/>
          </w:rPr>
        </w:r>
        <w:r w:rsidR="00A42007">
          <w:rPr>
            <w:noProof/>
            <w:webHidden/>
          </w:rPr>
          <w:fldChar w:fldCharType="separate"/>
        </w:r>
        <w:r w:rsidR="00A42007">
          <w:rPr>
            <w:noProof/>
            <w:webHidden/>
          </w:rPr>
          <w:t>6</w:t>
        </w:r>
        <w:r w:rsidR="00A42007">
          <w:rPr>
            <w:noProof/>
            <w:webHidden/>
          </w:rPr>
          <w:fldChar w:fldCharType="end"/>
        </w:r>
      </w:hyperlink>
    </w:p>
    <w:p w14:paraId="338CF3B1" w14:textId="744C3BF1" w:rsidR="00A42007" w:rsidRDefault="00F25C7D">
      <w:pPr>
        <w:pStyle w:val="TOC3"/>
        <w:tabs>
          <w:tab w:val="left" w:pos="1100"/>
          <w:tab w:val="right" w:leader="dot" w:pos="9060"/>
        </w:tabs>
        <w:rPr>
          <w:rFonts w:eastAsiaTheme="minorEastAsia" w:cstheme="minorBidi"/>
          <w:i w:val="0"/>
          <w:iCs w:val="0"/>
          <w:noProof/>
          <w:sz w:val="22"/>
          <w:szCs w:val="22"/>
          <w:lang w:eastAsia="en-GB" w:bidi="ar-SA"/>
        </w:rPr>
      </w:pPr>
      <w:hyperlink w:anchor="_Toc20901106" w:history="1">
        <w:r w:rsidR="00A42007" w:rsidRPr="00B51AE0">
          <w:rPr>
            <w:rStyle w:val="Hyperlink"/>
            <w:noProof/>
          </w:rPr>
          <w:t>2.4.1</w:t>
        </w:r>
        <w:r w:rsidR="00A42007">
          <w:rPr>
            <w:rFonts w:eastAsiaTheme="minorEastAsia" w:cstheme="minorBidi"/>
            <w:i w:val="0"/>
            <w:iCs w:val="0"/>
            <w:noProof/>
            <w:sz w:val="22"/>
            <w:szCs w:val="22"/>
            <w:lang w:eastAsia="en-GB" w:bidi="ar-SA"/>
          </w:rPr>
          <w:tab/>
        </w:r>
        <w:r w:rsidR="00A42007" w:rsidRPr="00B51AE0">
          <w:rPr>
            <w:rStyle w:val="Hyperlink"/>
            <w:noProof/>
          </w:rPr>
          <w:t>Section 29</w:t>
        </w:r>
        <w:r w:rsidR="00A42007">
          <w:rPr>
            <w:noProof/>
            <w:webHidden/>
          </w:rPr>
          <w:tab/>
        </w:r>
        <w:r w:rsidR="00A42007">
          <w:rPr>
            <w:noProof/>
            <w:webHidden/>
          </w:rPr>
          <w:fldChar w:fldCharType="begin"/>
        </w:r>
        <w:r w:rsidR="00A42007">
          <w:rPr>
            <w:noProof/>
            <w:webHidden/>
          </w:rPr>
          <w:instrText xml:space="preserve"> PAGEREF _Toc20901106 \h </w:instrText>
        </w:r>
        <w:r w:rsidR="00A42007">
          <w:rPr>
            <w:noProof/>
            <w:webHidden/>
          </w:rPr>
        </w:r>
        <w:r w:rsidR="00A42007">
          <w:rPr>
            <w:noProof/>
            <w:webHidden/>
          </w:rPr>
          <w:fldChar w:fldCharType="separate"/>
        </w:r>
        <w:r w:rsidR="00A42007">
          <w:rPr>
            <w:noProof/>
            <w:webHidden/>
          </w:rPr>
          <w:t>6</w:t>
        </w:r>
        <w:r w:rsidR="00A42007">
          <w:rPr>
            <w:noProof/>
            <w:webHidden/>
          </w:rPr>
          <w:fldChar w:fldCharType="end"/>
        </w:r>
      </w:hyperlink>
    </w:p>
    <w:p w14:paraId="416D9648" w14:textId="5BAF56DD" w:rsidR="00A42007" w:rsidRDefault="00F25C7D">
      <w:pPr>
        <w:pStyle w:val="TOC3"/>
        <w:tabs>
          <w:tab w:val="left" w:pos="1320"/>
          <w:tab w:val="right" w:leader="dot" w:pos="9060"/>
        </w:tabs>
        <w:rPr>
          <w:rFonts w:eastAsiaTheme="minorEastAsia" w:cstheme="minorBidi"/>
          <w:i w:val="0"/>
          <w:iCs w:val="0"/>
          <w:noProof/>
          <w:sz w:val="22"/>
          <w:szCs w:val="22"/>
          <w:lang w:eastAsia="en-GB" w:bidi="ar-SA"/>
        </w:rPr>
      </w:pPr>
      <w:hyperlink w:anchor="_Toc20901107" w:history="1">
        <w:r w:rsidR="00A42007" w:rsidRPr="00B51AE0">
          <w:rPr>
            <w:rStyle w:val="Hyperlink"/>
            <w:noProof/>
          </w:rPr>
          <w:t>2.4.2.</w:t>
        </w:r>
        <w:r w:rsidR="00A42007">
          <w:rPr>
            <w:rFonts w:eastAsiaTheme="minorEastAsia" w:cstheme="minorBidi"/>
            <w:i w:val="0"/>
            <w:iCs w:val="0"/>
            <w:noProof/>
            <w:sz w:val="22"/>
            <w:szCs w:val="22"/>
            <w:lang w:eastAsia="en-GB" w:bidi="ar-SA"/>
          </w:rPr>
          <w:tab/>
        </w:r>
        <w:r w:rsidR="00A42007" w:rsidRPr="00B51AE0">
          <w:rPr>
            <w:rStyle w:val="Hyperlink"/>
            <w:noProof/>
          </w:rPr>
          <w:t>Subsection 18(1)</w:t>
        </w:r>
        <w:r w:rsidR="00A42007">
          <w:rPr>
            <w:noProof/>
            <w:webHidden/>
          </w:rPr>
          <w:tab/>
        </w:r>
        <w:r w:rsidR="00A42007">
          <w:rPr>
            <w:noProof/>
            <w:webHidden/>
          </w:rPr>
          <w:fldChar w:fldCharType="begin"/>
        </w:r>
        <w:r w:rsidR="00A42007">
          <w:rPr>
            <w:noProof/>
            <w:webHidden/>
          </w:rPr>
          <w:instrText xml:space="preserve"> PAGEREF _Toc20901107 \h </w:instrText>
        </w:r>
        <w:r w:rsidR="00A42007">
          <w:rPr>
            <w:noProof/>
            <w:webHidden/>
          </w:rPr>
        </w:r>
        <w:r w:rsidR="00A42007">
          <w:rPr>
            <w:noProof/>
            <w:webHidden/>
          </w:rPr>
          <w:fldChar w:fldCharType="separate"/>
        </w:r>
        <w:r w:rsidR="00A42007">
          <w:rPr>
            <w:noProof/>
            <w:webHidden/>
          </w:rPr>
          <w:t>6</w:t>
        </w:r>
        <w:r w:rsidR="00A42007">
          <w:rPr>
            <w:noProof/>
            <w:webHidden/>
          </w:rPr>
          <w:fldChar w:fldCharType="end"/>
        </w:r>
      </w:hyperlink>
    </w:p>
    <w:p w14:paraId="242B2A5A" w14:textId="78ADFA43" w:rsidR="00A42007" w:rsidRDefault="00F25C7D">
      <w:pPr>
        <w:pStyle w:val="TOC3"/>
        <w:tabs>
          <w:tab w:val="left" w:pos="1100"/>
          <w:tab w:val="right" w:leader="dot" w:pos="9060"/>
        </w:tabs>
        <w:rPr>
          <w:rFonts w:eastAsiaTheme="minorEastAsia" w:cstheme="minorBidi"/>
          <w:i w:val="0"/>
          <w:iCs w:val="0"/>
          <w:noProof/>
          <w:sz w:val="22"/>
          <w:szCs w:val="22"/>
          <w:lang w:eastAsia="en-GB" w:bidi="ar-SA"/>
        </w:rPr>
      </w:pPr>
      <w:hyperlink w:anchor="_Toc20901108" w:history="1">
        <w:r w:rsidR="00A42007" w:rsidRPr="00B51AE0">
          <w:rPr>
            <w:rStyle w:val="Hyperlink"/>
            <w:noProof/>
          </w:rPr>
          <w:t>2.4.3</w:t>
        </w:r>
        <w:r w:rsidR="00A42007">
          <w:rPr>
            <w:rFonts w:eastAsiaTheme="minorEastAsia" w:cstheme="minorBidi"/>
            <w:i w:val="0"/>
            <w:iCs w:val="0"/>
            <w:noProof/>
            <w:sz w:val="22"/>
            <w:szCs w:val="22"/>
            <w:lang w:eastAsia="en-GB" w:bidi="ar-SA"/>
          </w:rPr>
          <w:tab/>
        </w:r>
        <w:r w:rsidR="00A42007" w:rsidRPr="00B51AE0">
          <w:rPr>
            <w:rStyle w:val="Hyperlink"/>
            <w:noProof/>
          </w:rPr>
          <w:t>Subsection 18(2) considerations</w:t>
        </w:r>
        <w:r w:rsidR="00A42007">
          <w:rPr>
            <w:noProof/>
            <w:webHidden/>
          </w:rPr>
          <w:tab/>
        </w:r>
        <w:r w:rsidR="00A42007">
          <w:rPr>
            <w:noProof/>
            <w:webHidden/>
          </w:rPr>
          <w:fldChar w:fldCharType="begin"/>
        </w:r>
        <w:r w:rsidR="00A42007">
          <w:rPr>
            <w:noProof/>
            <w:webHidden/>
          </w:rPr>
          <w:instrText xml:space="preserve"> PAGEREF _Toc20901108 \h </w:instrText>
        </w:r>
        <w:r w:rsidR="00A42007">
          <w:rPr>
            <w:noProof/>
            <w:webHidden/>
          </w:rPr>
        </w:r>
        <w:r w:rsidR="00A42007">
          <w:rPr>
            <w:noProof/>
            <w:webHidden/>
          </w:rPr>
          <w:fldChar w:fldCharType="separate"/>
        </w:r>
        <w:r w:rsidR="00A42007">
          <w:rPr>
            <w:noProof/>
            <w:webHidden/>
          </w:rPr>
          <w:t>7</w:t>
        </w:r>
        <w:r w:rsidR="00A42007">
          <w:rPr>
            <w:noProof/>
            <w:webHidden/>
          </w:rPr>
          <w:fldChar w:fldCharType="end"/>
        </w:r>
      </w:hyperlink>
    </w:p>
    <w:p w14:paraId="270486EE" w14:textId="6C22EEB4" w:rsidR="00A42007" w:rsidRDefault="00F25C7D">
      <w:pPr>
        <w:pStyle w:val="TOC1"/>
        <w:tabs>
          <w:tab w:val="left" w:pos="440"/>
          <w:tab w:val="right" w:leader="dot" w:pos="9060"/>
        </w:tabs>
        <w:rPr>
          <w:rFonts w:eastAsiaTheme="minorEastAsia" w:cstheme="minorBidi"/>
          <w:b w:val="0"/>
          <w:bCs w:val="0"/>
          <w:caps w:val="0"/>
          <w:noProof/>
          <w:sz w:val="22"/>
          <w:szCs w:val="22"/>
          <w:lang w:eastAsia="en-GB" w:bidi="ar-SA"/>
        </w:rPr>
      </w:pPr>
      <w:hyperlink w:anchor="_Toc20901109" w:history="1">
        <w:r w:rsidR="00A42007" w:rsidRPr="00B51AE0">
          <w:rPr>
            <w:rStyle w:val="Hyperlink"/>
            <w:noProof/>
          </w:rPr>
          <w:t>3</w:t>
        </w:r>
        <w:r w:rsidR="00A42007">
          <w:rPr>
            <w:rFonts w:eastAsiaTheme="minorEastAsia" w:cstheme="minorBidi"/>
            <w:b w:val="0"/>
            <w:bCs w:val="0"/>
            <w:caps w:val="0"/>
            <w:noProof/>
            <w:sz w:val="22"/>
            <w:szCs w:val="22"/>
            <w:lang w:eastAsia="en-GB" w:bidi="ar-SA"/>
          </w:rPr>
          <w:tab/>
        </w:r>
        <w:r w:rsidR="00A42007" w:rsidRPr="00B51AE0">
          <w:rPr>
            <w:rStyle w:val="Hyperlink"/>
            <w:noProof/>
          </w:rPr>
          <w:t>Draft variation</w:t>
        </w:r>
        <w:r w:rsidR="00A42007">
          <w:rPr>
            <w:noProof/>
            <w:webHidden/>
          </w:rPr>
          <w:tab/>
        </w:r>
        <w:r w:rsidR="00A42007">
          <w:rPr>
            <w:noProof/>
            <w:webHidden/>
          </w:rPr>
          <w:fldChar w:fldCharType="begin"/>
        </w:r>
        <w:r w:rsidR="00A42007">
          <w:rPr>
            <w:noProof/>
            <w:webHidden/>
          </w:rPr>
          <w:instrText xml:space="preserve"> PAGEREF _Toc20901109 \h </w:instrText>
        </w:r>
        <w:r w:rsidR="00A42007">
          <w:rPr>
            <w:noProof/>
            <w:webHidden/>
          </w:rPr>
        </w:r>
        <w:r w:rsidR="00A42007">
          <w:rPr>
            <w:noProof/>
            <w:webHidden/>
          </w:rPr>
          <w:fldChar w:fldCharType="separate"/>
        </w:r>
        <w:r w:rsidR="00A42007">
          <w:rPr>
            <w:noProof/>
            <w:webHidden/>
          </w:rPr>
          <w:t>8</w:t>
        </w:r>
        <w:r w:rsidR="00A42007">
          <w:rPr>
            <w:noProof/>
            <w:webHidden/>
          </w:rPr>
          <w:fldChar w:fldCharType="end"/>
        </w:r>
      </w:hyperlink>
    </w:p>
    <w:p w14:paraId="73B90FD5" w14:textId="77B33602" w:rsidR="00A42007" w:rsidRDefault="00F25C7D">
      <w:pPr>
        <w:pStyle w:val="TOC2"/>
        <w:tabs>
          <w:tab w:val="right" w:leader="dot" w:pos="9060"/>
        </w:tabs>
        <w:rPr>
          <w:rFonts w:eastAsiaTheme="minorEastAsia" w:cstheme="minorBidi"/>
          <w:smallCaps w:val="0"/>
          <w:noProof/>
          <w:sz w:val="22"/>
          <w:szCs w:val="22"/>
          <w:lang w:eastAsia="en-GB" w:bidi="ar-SA"/>
        </w:rPr>
      </w:pPr>
      <w:hyperlink w:anchor="_Toc20901110" w:history="1">
        <w:r w:rsidR="00A42007" w:rsidRPr="00B51AE0">
          <w:rPr>
            <w:rStyle w:val="Hyperlink"/>
            <w:noProof/>
          </w:rPr>
          <w:t xml:space="preserve">Attachment A – Draft variation to the </w:t>
        </w:r>
        <w:r w:rsidR="00A42007" w:rsidRPr="00B51AE0">
          <w:rPr>
            <w:rStyle w:val="Hyperlink"/>
            <w:i/>
            <w:noProof/>
          </w:rPr>
          <w:t>Australia New Zealand Food Standards Code</w:t>
        </w:r>
        <w:r w:rsidR="00A42007">
          <w:rPr>
            <w:noProof/>
            <w:webHidden/>
          </w:rPr>
          <w:tab/>
        </w:r>
        <w:r w:rsidR="00A42007">
          <w:rPr>
            <w:noProof/>
            <w:webHidden/>
          </w:rPr>
          <w:fldChar w:fldCharType="begin"/>
        </w:r>
        <w:r w:rsidR="00A42007">
          <w:rPr>
            <w:noProof/>
            <w:webHidden/>
          </w:rPr>
          <w:instrText xml:space="preserve"> PAGEREF _Toc20901110 \h </w:instrText>
        </w:r>
        <w:r w:rsidR="00A42007">
          <w:rPr>
            <w:noProof/>
            <w:webHidden/>
          </w:rPr>
        </w:r>
        <w:r w:rsidR="00A42007">
          <w:rPr>
            <w:noProof/>
            <w:webHidden/>
          </w:rPr>
          <w:fldChar w:fldCharType="separate"/>
        </w:r>
        <w:r w:rsidR="00A42007">
          <w:rPr>
            <w:noProof/>
            <w:webHidden/>
          </w:rPr>
          <w:t>9</w:t>
        </w:r>
        <w:r w:rsidR="00A42007">
          <w:rPr>
            <w:noProof/>
            <w:webHidden/>
          </w:rPr>
          <w:fldChar w:fldCharType="end"/>
        </w:r>
      </w:hyperlink>
    </w:p>
    <w:p w14:paraId="1DA14123" w14:textId="4DCDA7E6" w:rsidR="00A42007" w:rsidRDefault="00F25C7D">
      <w:pPr>
        <w:pStyle w:val="TOC2"/>
        <w:tabs>
          <w:tab w:val="right" w:leader="dot" w:pos="9060"/>
        </w:tabs>
        <w:rPr>
          <w:rFonts w:eastAsiaTheme="minorEastAsia" w:cstheme="minorBidi"/>
          <w:smallCaps w:val="0"/>
          <w:noProof/>
          <w:sz w:val="22"/>
          <w:szCs w:val="22"/>
          <w:lang w:eastAsia="en-GB" w:bidi="ar-SA"/>
        </w:rPr>
      </w:pPr>
      <w:hyperlink w:anchor="_Toc20901111" w:history="1">
        <w:r w:rsidR="00A42007" w:rsidRPr="00B51AE0">
          <w:rPr>
            <w:rStyle w:val="Hyperlink"/>
            <w:noProof/>
          </w:rPr>
          <w:t>Attachment B – Draft Explanatory Statement</w:t>
        </w:r>
        <w:r w:rsidR="00A42007">
          <w:rPr>
            <w:noProof/>
            <w:webHidden/>
          </w:rPr>
          <w:tab/>
        </w:r>
        <w:r w:rsidR="00A42007">
          <w:rPr>
            <w:noProof/>
            <w:webHidden/>
          </w:rPr>
          <w:fldChar w:fldCharType="begin"/>
        </w:r>
        <w:r w:rsidR="00A42007">
          <w:rPr>
            <w:noProof/>
            <w:webHidden/>
          </w:rPr>
          <w:instrText xml:space="preserve"> PAGEREF _Toc20901111 \h </w:instrText>
        </w:r>
        <w:r w:rsidR="00A42007">
          <w:rPr>
            <w:noProof/>
            <w:webHidden/>
          </w:rPr>
        </w:r>
        <w:r w:rsidR="00A42007">
          <w:rPr>
            <w:noProof/>
            <w:webHidden/>
          </w:rPr>
          <w:fldChar w:fldCharType="separate"/>
        </w:r>
        <w:r w:rsidR="00A42007">
          <w:rPr>
            <w:noProof/>
            <w:webHidden/>
          </w:rPr>
          <w:t>11</w:t>
        </w:r>
        <w:r w:rsidR="00A42007">
          <w:rPr>
            <w:noProof/>
            <w:webHidden/>
          </w:rPr>
          <w:fldChar w:fldCharType="end"/>
        </w:r>
      </w:hyperlink>
    </w:p>
    <w:p w14:paraId="6DFDFBD8" w14:textId="5427D3FC" w:rsidR="00051ED9" w:rsidRPr="0059227F" w:rsidRDefault="00051ED9" w:rsidP="00051ED9">
      <w:pPr>
        <w:rPr>
          <w:rFonts w:cs="Arial"/>
        </w:rPr>
      </w:pPr>
      <w:r w:rsidRPr="002C4A91">
        <w:rPr>
          <w:rFonts w:cs="Arial"/>
          <w:sz w:val="20"/>
          <w:szCs w:val="20"/>
        </w:rPr>
        <w:fldChar w:fldCharType="end"/>
      </w:r>
    </w:p>
    <w:p w14:paraId="43B37A6A" w14:textId="77777777" w:rsidR="00D73931" w:rsidRPr="00E203C2" w:rsidRDefault="00D73931" w:rsidP="00051ED9"/>
    <w:p w14:paraId="576C128B" w14:textId="03C0F57E" w:rsidR="0037520F" w:rsidRPr="008844E4" w:rsidRDefault="0037520F" w:rsidP="0037520F">
      <w:pPr>
        <w:rPr>
          <w:b/>
          <w:szCs w:val="22"/>
        </w:rPr>
      </w:pPr>
      <w:r w:rsidRPr="008844E4">
        <w:rPr>
          <w:b/>
          <w:szCs w:val="22"/>
        </w:rPr>
        <w:t>Supporting document</w:t>
      </w:r>
    </w:p>
    <w:p w14:paraId="681036C2" w14:textId="77777777" w:rsidR="0037520F" w:rsidRPr="0089264A" w:rsidRDefault="0037520F" w:rsidP="0037520F">
      <w:pPr>
        <w:rPr>
          <w:szCs w:val="22"/>
        </w:rPr>
      </w:pPr>
    </w:p>
    <w:p w14:paraId="5111AFA1" w14:textId="1D71FCFF" w:rsidR="0037520F" w:rsidRDefault="0037520F" w:rsidP="0037520F">
      <w:pPr>
        <w:rPr>
          <w:szCs w:val="22"/>
        </w:rPr>
      </w:pPr>
      <w:r w:rsidRPr="00E84FF8">
        <w:rPr>
          <w:szCs w:val="22"/>
        </w:rPr>
        <w:t xml:space="preserve">The </w:t>
      </w:r>
      <w:hyperlink r:id="rId23" w:history="1">
        <w:r w:rsidRPr="0027477E">
          <w:rPr>
            <w:rStyle w:val="Hyperlink"/>
            <w:szCs w:val="22"/>
          </w:rPr>
          <w:t>following document</w:t>
        </w:r>
      </w:hyperlink>
      <w:r w:rsidRPr="00E84FF8">
        <w:rPr>
          <w:szCs w:val="22"/>
        </w:rPr>
        <w:t xml:space="preserve"> </w:t>
      </w:r>
      <w:r w:rsidR="00681754" w:rsidRPr="00E84FF8">
        <w:rPr>
          <w:szCs w:val="22"/>
        </w:rPr>
        <w:t>which informed the assessment of this Application</w:t>
      </w:r>
      <w:r w:rsidR="00647687" w:rsidRPr="00E84FF8">
        <w:rPr>
          <w:szCs w:val="22"/>
        </w:rPr>
        <w:t xml:space="preserve"> </w:t>
      </w:r>
      <w:r w:rsidR="006147DC">
        <w:rPr>
          <w:szCs w:val="22"/>
        </w:rPr>
        <w:t>is</w:t>
      </w:r>
      <w:r w:rsidRPr="00E84FF8">
        <w:rPr>
          <w:szCs w:val="22"/>
        </w:rPr>
        <w:t xml:space="preserve"> available on the FSANZ website</w:t>
      </w:r>
      <w:r w:rsidR="004845DE">
        <w:rPr>
          <w:szCs w:val="22"/>
        </w:rPr>
        <w:t>.</w:t>
      </w:r>
    </w:p>
    <w:p w14:paraId="2E8B96B2" w14:textId="77777777" w:rsidR="0089264A" w:rsidRPr="0089264A" w:rsidRDefault="0089264A" w:rsidP="0089264A">
      <w:pPr>
        <w:rPr>
          <w:szCs w:val="22"/>
        </w:rPr>
      </w:pPr>
    </w:p>
    <w:p w14:paraId="3C20F106" w14:textId="4587860B" w:rsidR="0089264A" w:rsidRDefault="006C1943" w:rsidP="006B76AF">
      <w:pPr>
        <w:ind w:left="3402" w:hanging="3402"/>
      </w:pPr>
      <w:r w:rsidRPr="0011113C">
        <w:t>Supporting Document 1 (</w:t>
      </w:r>
      <w:r w:rsidR="0089264A" w:rsidRPr="0011113C">
        <w:t>SD1</w:t>
      </w:r>
      <w:r w:rsidRPr="0011113C">
        <w:t>)</w:t>
      </w:r>
      <w:r w:rsidR="0089264A" w:rsidRPr="0011113C">
        <w:tab/>
      </w:r>
      <w:r w:rsidR="006854C3" w:rsidRPr="0011113C">
        <w:t xml:space="preserve">Risk assessment </w:t>
      </w:r>
      <w:r w:rsidR="00941EB3" w:rsidRPr="0011113C">
        <w:t>on proposed</w:t>
      </w:r>
      <w:r w:rsidR="006854C3" w:rsidRPr="0011113C">
        <w:t xml:space="preserve"> </w:t>
      </w:r>
      <w:r w:rsidR="00941EB3" w:rsidRPr="0011113C">
        <w:t>increase in</w:t>
      </w:r>
      <w:r w:rsidR="006B76AF" w:rsidRPr="0011113C">
        <w:t xml:space="preserve"> </w:t>
      </w:r>
      <w:r w:rsidR="00941EB3" w:rsidRPr="0011113C">
        <w:t>maximum residue limit</w:t>
      </w:r>
      <w:r w:rsidR="006854C3" w:rsidRPr="0011113C">
        <w:t xml:space="preserve"> </w:t>
      </w:r>
      <w:r w:rsidR="006B76AF" w:rsidRPr="0011113C">
        <w:t>for i</w:t>
      </w:r>
      <w:r w:rsidR="006854C3" w:rsidRPr="0011113C">
        <w:t xml:space="preserve">mazapyr </w:t>
      </w:r>
      <w:r w:rsidR="006B76AF" w:rsidRPr="0011113C">
        <w:t>residue in barley</w:t>
      </w:r>
      <w:r w:rsidR="002101DB" w:rsidRPr="0011113C">
        <w:t xml:space="preserve"> </w:t>
      </w:r>
    </w:p>
    <w:p w14:paraId="7B2E20B8" w14:textId="7C58254F" w:rsidR="00A42007" w:rsidRDefault="00A42007" w:rsidP="006B76AF">
      <w:pPr>
        <w:ind w:left="3402" w:hanging="3402"/>
      </w:pPr>
    </w:p>
    <w:p w14:paraId="5C9C4C05" w14:textId="1B0F347E" w:rsidR="00A42007" w:rsidRDefault="00A42007" w:rsidP="006B76AF">
      <w:pPr>
        <w:ind w:left="3402" w:hanging="3402"/>
      </w:pPr>
    </w:p>
    <w:p w14:paraId="315D8B15" w14:textId="797CAD70" w:rsidR="00A42007" w:rsidRDefault="00A42007" w:rsidP="006B76AF">
      <w:pPr>
        <w:ind w:left="3402" w:hanging="3402"/>
      </w:pPr>
    </w:p>
    <w:p w14:paraId="3F169AD9" w14:textId="276B7087" w:rsidR="00A42007" w:rsidRDefault="00A42007" w:rsidP="006B76AF">
      <w:pPr>
        <w:ind w:left="3402" w:hanging="3402"/>
      </w:pPr>
    </w:p>
    <w:p w14:paraId="5FC8C21C" w14:textId="1A766FE6" w:rsidR="00A42007" w:rsidRDefault="00A42007" w:rsidP="006B76AF">
      <w:pPr>
        <w:ind w:left="3402" w:hanging="3402"/>
      </w:pPr>
    </w:p>
    <w:p w14:paraId="4CAF8167" w14:textId="559CAA1F" w:rsidR="00A42007" w:rsidRDefault="00A42007" w:rsidP="006B76AF">
      <w:pPr>
        <w:ind w:left="3402" w:hanging="3402"/>
      </w:pPr>
    </w:p>
    <w:p w14:paraId="7637491D" w14:textId="50E4815E" w:rsidR="00A42007" w:rsidRDefault="00A42007" w:rsidP="006B76AF">
      <w:pPr>
        <w:ind w:left="3402" w:hanging="3402"/>
      </w:pPr>
    </w:p>
    <w:p w14:paraId="6943C365" w14:textId="00EA2185" w:rsidR="00A42007" w:rsidRDefault="00A42007" w:rsidP="006B76AF">
      <w:pPr>
        <w:ind w:left="3402" w:hanging="3402"/>
      </w:pPr>
    </w:p>
    <w:p w14:paraId="311494D4" w14:textId="77777777" w:rsidR="00A42007" w:rsidRPr="0011113C" w:rsidRDefault="00A42007" w:rsidP="006B76AF">
      <w:pPr>
        <w:ind w:left="3402" w:hanging="3402"/>
      </w:pPr>
    </w:p>
    <w:p w14:paraId="56CB3C29" w14:textId="77777777" w:rsidR="00051ED9" w:rsidRDefault="00562917" w:rsidP="00772BDC">
      <w:r w:rsidRPr="00E203C2">
        <w:br w:type="page"/>
      </w:r>
    </w:p>
    <w:p w14:paraId="4DCFC796" w14:textId="77777777" w:rsidR="00E063C6" w:rsidRDefault="00F33BB8" w:rsidP="000A5DF8">
      <w:pPr>
        <w:pStyle w:val="Heading1"/>
      </w:pPr>
      <w:bookmarkStart w:id="1" w:name="_Toc286391001"/>
      <w:bookmarkStart w:id="2" w:name="_Toc300933414"/>
      <w:bookmarkStart w:id="3" w:name="_Toc20901092"/>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73F34D70" w14:textId="30A08B91" w:rsidR="003029FB" w:rsidRDefault="00635EA9" w:rsidP="008540FB">
      <w:pPr>
        <w:rPr>
          <w:lang w:bidi="ar-SA"/>
        </w:rPr>
      </w:pPr>
      <w:r w:rsidRPr="002722EF">
        <w:rPr>
          <w:lang w:bidi="ar-SA"/>
        </w:rPr>
        <w:t>Th</w:t>
      </w:r>
      <w:r w:rsidR="00C650F1">
        <w:rPr>
          <w:lang w:bidi="ar-SA"/>
        </w:rPr>
        <w:t>is</w:t>
      </w:r>
      <w:r w:rsidRPr="002722EF">
        <w:rPr>
          <w:lang w:bidi="ar-SA"/>
        </w:rPr>
        <w:t xml:space="preserve"> Application </w:t>
      </w:r>
      <w:r w:rsidR="008B049C">
        <w:rPr>
          <w:lang w:bidi="ar-SA"/>
        </w:rPr>
        <w:t>seeks</w:t>
      </w:r>
      <w:r w:rsidRPr="002722EF">
        <w:rPr>
          <w:lang w:bidi="ar-SA"/>
        </w:rPr>
        <w:t xml:space="preserve"> </w:t>
      </w:r>
      <w:r w:rsidR="007E5001">
        <w:rPr>
          <w:lang w:bidi="ar-SA"/>
        </w:rPr>
        <w:t>to</w:t>
      </w:r>
      <w:r w:rsidRPr="002722EF">
        <w:rPr>
          <w:lang w:bidi="ar-SA"/>
        </w:rPr>
        <w:t xml:space="preserve"> ali</w:t>
      </w:r>
      <w:r w:rsidR="007E5001">
        <w:rPr>
          <w:lang w:bidi="ar-SA"/>
        </w:rPr>
        <w:t>gn</w:t>
      </w:r>
      <w:r w:rsidR="008B049C">
        <w:rPr>
          <w:lang w:bidi="ar-SA"/>
        </w:rPr>
        <w:t xml:space="preserve"> </w:t>
      </w:r>
      <w:r w:rsidR="007E5001">
        <w:rPr>
          <w:lang w:bidi="ar-SA"/>
        </w:rPr>
        <w:t>the</w:t>
      </w:r>
      <w:r w:rsidR="008B049C">
        <w:rPr>
          <w:lang w:bidi="ar-SA"/>
        </w:rPr>
        <w:t xml:space="preserve"> maximum residue limit (MRL</w:t>
      </w:r>
      <w:r w:rsidR="008540FB" w:rsidRPr="002722EF">
        <w:rPr>
          <w:lang w:bidi="ar-SA"/>
        </w:rPr>
        <w:t>)</w:t>
      </w:r>
      <w:r w:rsidRPr="002722EF">
        <w:rPr>
          <w:lang w:bidi="ar-SA"/>
        </w:rPr>
        <w:t xml:space="preserve"> </w:t>
      </w:r>
      <w:r w:rsidR="00FD1ACD" w:rsidRPr="002722EF">
        <w:rPr>
          <w:lang w:bidi="ar-SA"/>
        </w:rPr>
        <w:t xml:space="preserve">for </w:t>
      </w:r>
      <w:r w:rsidR="00FD1ACD">
        <w:rPr>
          <w:lang w:bidi="ar-SA"/>
        </w:rPr>
        <w:t>the agricultural chemical i</w:t>
      </w:r>
      <w:r w:rsidR="00FD1ACD" w:rsidRPr="002722EF">
        <w:rPr>
          <w:lang w:bidi="ar-SA"/>
        </w:rPr>
        <w:t xml:space="preserve">mazapyr in barley </w:t>
      </w:r>
      <w:r w:rsidR="00EE2A68">
        <w:rPr>
          <w:lang w:bidi="ar-SA"/>
        </w:rPr>
        <w:t>in Schedule 20 of the Australia</w:t>
      </w:r>
      <w:r w:rsidR="00EE2A68" w:rsidRPr="002722EF">
        <w:rPr>
          <w:lang w:bidi="ar-SA"/>
        </w:rPr>
        <w:t xml:space="preserve"> New Zealand Food Standards Code (the Code) </w:t>
      </w:r>
      <w:r w:rsidRPr="002722EF">
        <w:rPr>
          <w:lang w:bidi="ar-SA"/>
        </w:rPr>
        <w:t xml:space="preserve">with the MRL </w:t>
      </w:r>
      <w:r w:rsidR="00F84AA8">
        <w:rPr>
          <w:lang w:bidi="ar-SA"/>
        </w:rPr>
        <w:t xml:space="preserve">set by </w:t>
      </w:r>
      <w:r w:rsidR="00F84AA8" w:rsidRPr="002722EF">
        <w:rPr>
          <w:lang w:bidi="ar-SA"/>
        </w:rPr>
        <w:t xml:space="preserve">the Australian Pesticides and Veterinary Medicines Authority (APVMA) </w:t>
      </w:r>
      <w:r w:rsidRPr="002722EF">
        <w:rPr>
          <w:lang w:bidi="ar-SA"/>
        </w:rPr>
        <w:t xml:space="preserve">in </w:t>
      </w:r>
      <w:r w:rsidR="00F84AA8">
        <w:rPr>
          <w:lang w:bidi="ar-SA"/>
        </w:rPr>
        <w:t xml:space="preserve">the </w:t>
      </w:r>
      <w:r w:rsidR="000D36B0">
        <w:rPr>
          <w:lang w:bidi="ar-SA"/>
        </w:rPr>
        <w:t>Agricultural and V</w:t>
      </w:r>
      <w:r w:rsidR="00F728E0">
        <w:rPr>
          <w:lang w:bidi="ar-SA"/>
        </w:rPr>
        <w:t>eterinary Chemicals Code (</w:t>
      </w:r>
      <w:r w:rsidRPr="002722EF">
        <w:rPr>
          <w:lang w:bidi="ar-SA"/>
        </w:rPr>
        <w:t>MRL Standard</w:t>
      </w:r>
      <w:r w:rsidR="00F728E0">
        <w:rPr>
          <w:lang w:bidi="ar-SA"/>
        </w:rPr>
        <w:t>) Instrument 2019</w:t>
      </w:r>
      <w:r w:rsidR="00F84AA8">
        <w:rPr>
          <w:lang w:bidi="ar-SA"/>
        </w:rPr>
        <w:t xml:space="preserve"> (the APVMA MRL Standard)</w:t>
      </w:r>
      <w:r w:rsidRPr="002722EF">
        <w:rPr>
          <w:lang w:bidi="ar-SA"/>
        </w:rPr>
        <w:t xml:space="preserve">. </w:t>
      </w:r>
    </w:p>
    <w:p w14:paraId="14F82BB7" w14:textId="77777777" w:rsidR="003029FB" w:rsidRDefault="003029FB" w:rsidP="008540FB">
      <w:pPr>
        <w:rPr>
          <w:lang w:bidi="ar-SA"/>
        </w:rPr>
      </w:pPr>
    </w:p>
    <w:p w14:paraId="3728A567" w14:textId="7C970526" w:rsidR="008540FB" w:rsidRPr="002722EF" w:rsidRDefault="00635EA9" w:rsidP="008540FB">
      <w:pPr>
        <w:rPr>
          <w:lang w:bidi="ar-SA"/>
        </w:rPr>
      </w:pPr>
      <w:r w:rsidRPr="002722EF">
        <w:rPr>
          <w:lang w:bidi="ar-SA"/>
        </w:rPr>
        <w:t>The Applica</w:t>
      </w:r>
      <w:r w:rsidR="00055695" w:rsidRPr="002722EF">
        <w:rPr>
          <w:lang w:bidi="ar-SA"/>
        </w:rPr>
        <w:t xml:space="preserve">tion relates only to Australia </w:t>
      </w:r>
      <w:r w:rsidRPr="002722EF">
        <w:rPr>
          <w:lang w:bidi="ar-SA"/>
        </w:rPr>
        <w:t>as the Agreement between the Government of Australia and the Government of New Zealand concerning</w:t>
      </w:r>
      <w:r w:rsidR="00FF4010">
        <w:rPr>
          <w:lang w:bidi="ar-SA"/>
        </w:rPr>
        <w:t xml:space="preserve"> the</w:t>
      </w:r>
      <w:r w:rsidRPr="002722EF">
        <w:rPr>
          <w:lang w:bidi="ar-SA"/>
        </w:rPr>
        <w:t xml:space="preserve"> </w:t>
      </w:r>
      <w:r w:rsidR="008540FB" w:rsidRPr="002722EF">
        <w:rPr>
          <w:i/>
          <w:lang w:bidi="ar-SA"/>
        </w:rPr>
        <w:t>Joint Food Standards System</w:t>
      </w:r>
      <w:r w:rsidR="008540FB" w:rsidRPr="002722EF">
        <w:rPr>
          <w:lang w:bidi="ar-SA"/>
        </w:rPr>
        <w:t xml:space="preserve"> (the Treaty) excludes MRLs for </w:t>
      </w:r>
      <w:r w:rsidR="00052ABF">
        <w:rPr>
          <w:lang w:bidi="ar-SA"/>
        </w:rPr>
        <w:t xml:space="preserve">agricultural </w:t>
      </w:r>
      <w:r w:rsidR="008540FB" w:rsidRPr="002722EF">
        <w:rPr>
          <w:lang w:bidi="ar-SA"/>
        </w:rPr>
        <w:t xml:space="preserve">chemicals in food from </w:t>
      </w:r>
      <w:r w:rsidR="00532AB8">
        <w:rPr>
          <w:lang w:bidi="ar-SA"/>
        </w:rPr>
        <w:t xml:space="preserve">the </w:t>
      </w:r>
      <w:r w:rsidR="008540FB" w:rsidRPr="002722EF">
        <w:rPr>
          <w:lang w:bidi="ar-SA"/>
        </w:rPr>
        <w:t>joint food standards.</w:t>
      </w:r>
    </w:p>
    <w:p w14:paraId="2D5E2714" w14:textId="77777777" w:rsidR="008540FB" w:rsidRPr="002722EF" w:rsidRDefault="008540FB" w:rsidP="008540FB">
      <w:pPr>
        <w:rPr>
          <w:lang w:bidi="ar-SA"/>
        </w:rPr>
      </w:pPr>
    </w:p>
    <w:p w14:paraId="100DE8C2" w14:textId="0345F5C4" w:rsidR="008540FB" w:rsidRPr="002722EF" w:rsidRDefault="008540FB" w:rsidP="008540FB">
      <w:pPr>
        <w:rPr>
          <w:lang w:bidi="ar-SA"/>
        </w:rPr>
      </w:pPr>
      <w:r w:rsidRPr="002722EF">
        <w:rPr>
          <w:lang w:bidi="ar-SA"/>
        </w:rPr>
        <w:t xml:space="preserve">MRLs are legal limits </w:t>
      </w:r>
      <w:r w:rsidR="004A1952">
        <w:rPr>
          <w:lang w:bidi="ar-SA"/>
        </w:rPr>
        <w:t>that</w:t>
      </w:r>
      <w:r w:rsidR="004A1952" w:rsidRPr="002722EF">
        <w:rPr>
          <w:lang w:bidi="ar-SA"/>
        </w:rPr>
        <w:t xml:space="preserve"> </w:t>
      </w:r>
      <w:r w:rsidRPr="002722EF">
        <w:rPr>
          <w:lang w:bidi="ar-SA"/>
        </w:rPr>
        <w:t>apply to all foods sold in Australia</w:t>
      </w:r>
      <w:r w:rsidR="00E95BCA">
        <w:rPr>
          <w:lang w:bidi="ar-SA"/>
        </w:rPr>
        <w:t xml:space="preserve"> whether produced domestically or imported</w:t>
      </w:r>
      <w:r w:rsidRPr="002722EF">
        <w:rPr>
          <w:lang w:bidi="ar-SA"/>
        </w:rPr>
        <w:t xml:space="preserve">. They are determined through good agricultural practice based on the amount of a chemical that is needed to control pests and/or diseases. </w:t>
      </w:r>
    </w:p>
    <w:p w14:paraId="00A720B0" w14:textId="77777777" w:rsidR="008540FB" w:rsidRPr="002722EF" w:rsidRDefault="008540FB" w:rsidP="008540FB">
      <w:pPr>
        <w:rPr>
          <w:lang w:bidi="ar-SA"/>
        </w:rPr>
      </w:pPr>
    </w:p>
    <w:p w14:paraId="76A81221" w14:textId="78BF421E" w:rsidR="000D36B0" w:rsidRDefault="00D000F8" w:rsidP="008540FB">
      <w:r>
        <w:rPr>
          <w:lang w:bidi="ar-SA"/>
        </w:rPr>
        <w:t>The</w:t>
      </w:r>
      <w:r w:rsidR="008540FB" w:rsidRPr="002722EF">
        <w:rPr>
          <w:lang w:bidi="ar-SA"/>
        </w:rPr>
        <w:t xml:space="preserve"> Application </w:t>
      </w:r>
      <w:r w:rsidR="00F728E0">
        <w:rPr>
          <w:lang w:bidi="ar-SA"/>
        </w:rPr>
        <w:t>is</w:t>
      </w:r>
      <w:r w:rsidRPr="002722EF">
        <w:rPr>
          <w:lang w:bidi="ar-SA"/>
        </w:rPr>
        <w:t xml:space="preserve"> </w:t>
      </w:r>
      <w:r w:rsidR="008540FB" w:rsidRPr="002722EF">
        <w:rPr>
          <w:lang w:bidi="ar-SA"/>
        </w:rPr>
        <w:t xml:space="preserve">to </w:t>
      </w:r>
      <w:r w:rsidR="00F84AA8">
        <w:rPr>
          <w:lang w:bidi="ar-SA"/>
        </w:rPr>
        <w:t xml:space="preserve">increase </w:t>
      </w:r>
      <w:r w:rsidR="00F84AA8" w:rsidRPr="002722EF">
        <w:rPr>
          <w:lang w:bidi="ar-SA"/>
        </w:rPr>
        <w:t xml:space="preserve">the MRL </w:t>
      </w:r>
      <w:r w:rsidR="00F84AA8">
        <w:rPr>
          <w:lang w:bidi="ar-SA"/>
        </w:rPr>
        <w:t>for i</w:t>
      </w:r>
      <w:r w:rsidR="00F84AA8" w:rsidRPr="002722EF">
        <w:rPr>
          <w:lang w:bidi="ar-SA"/>
        </w:rPr>
        <w:t xml:space="preserve">mazapyr in barley </w:t>
      </w:r>
      <w:r w:rsidR="00F84AA8">
        <w:rPr>
          <w:lang w:bidi="ar-SA"/>
        </w:rPr>
        <w:t xml:space="preserve">in Schedule 20 of the Code from </w:t>
      </w:r>
      <w:r w:rsidR="00F84AA8" w:rsidRPr="002366BC">
        <w:t>0.05 mg/kg to 0.7 mg/kg</w:t>
      </w:r>
      <w:r w:rsidR="00F84AA8">
        <w:t xml:space="preserve">. This increase will </w:t>
      </w:r>
      <w:r w:rsidR="00F728E0">
        <w:rPr>
          <w:lang w:bidi="ar-SA"/>
        </w:rPr>
        <w:t>align</w:t>
      </w:r>
      <w:r w:rsidR="004F0A08">
        <w:rPr>
          <w:lang w:bidi="ar-SA"/>
        </w:rPr>
        <w:t xml:space="preserve"> </w:t>
      </w:r>
      <w:r w:rsidR="008540FB" w:rsidRPr="002722EF">
        <w:rPr>
          <w:lang w:bidi="ar-SA"/>
        </w:rPr>
        <w:t>th</w:t>
      </w:r>
      <w:r w:rsidR="004A1952">
        <w:rPr>
          <w:lang w:bidi="ar-SA"/>
        </w:rPr>
        <w:t>e</w:t>
      </w:r>
      <w:r w:rsidR="00F84AA8">
        <w:rPr>
          <w:lang w:bidi="ar-SA"/>
        </w:rPr>
        <w:t xml:space="preserve"> </w:t>
      </w:r>
      <w:r w:rsidR="008540FB" w:rsidRPr="002722EF">
        <w:rPr>
          <w:lang w:bidi="ar-SA"/>
        </w:rPr>
        <w:t>MRL</w:t>
      </w:r>
      <w:r w:rsidR="00055695" w:rsidRPr="002722EF">
        <w:rPr>
          <w:lang w:bidi="ar-SA"/>
        </w:rPr>
        <w:t xml:space="preserve"> </w:t>
      </w:r>
      <w:r w:rsidR="00F728E0">
        <w:rPr>
          <w:lang w:bidi="ar-SA"/>
        </w:rPr>
        <w:t>with</w:t>
      </w:r>
      <w:r w:rsidR="00F728E0" w:rsidRPr="002722EF">
        <w:rPr>
          <w:lang w:bidi="ar-SA"/>
        </w:rPr>
        <w:t xml:space="preserve"> the </w:t>
      </w:r>
      <w:r w:rsidR="00F84AA8">
        <w:rPr>
          <w:lang w:bidi="ar-SA"/>
        </w:rPr>
        <w:t xml:space="preserve">APVMA MRL Standard </w:t>
      </w:r>
      <w:r w:rsidR="004A1952">
        <w:rPr>
          <w:lang w:bidi="ar-SA"/>
        </w:rPr>
        <w:t xml:space="preserve">that </w:t>
      </w:r>
      <w:r w:rsidR="00F84AA8">
        <w:rPr>
          <w:lang w:bidi="ar-SA"/>
        </w:rPr>
        <w:t>was</w:t>
      </w:r>
      <w:r w:rsidR="00F728E0" w:rsidRPr="002722EF">
        <w:rPr>
          <w:lang w:bidi="ar-SA"/>
        </w:rPr>
        <w:t xml:space="preserve"> </w:t>
      </w:r>
      <w:r w:rsidR="00055695" w:rsidRPr="002722EF">
        <w:rPr>
          <w:lang w:bidi="ar-SA"/>
        </w:rPr>
        <w:t>gazetted by the APVMA</w:t>
      </w:r>
      <w:r w:rsidR="008540FB" w:rsidRPr="002722EF">
        <w:rPr>
          <w:lang w:bidi="ar-SA"/>
        </w:rPr>
        <w:t xml:space="preserve"> </w:t>
      </w:r>
      <w:r w:rsidR="004F0A08" w:rsidRPr="00C9280A">
        <w:rPr>
          <w:lang w:bidi="ar-SA"/>
        </w:rPr>
        <w:t>in November 2018</w:t>
      </w:r>
      <w:r w:rsidR="00F84AA8">
        <w:rPr>
          <w:lang w:bidi="ar-SA"/>
        </w:rPr>
        <w:t>. The</w:t>
      </w:r>
      <w:r w:rsidR="004F0A08" w:rsidRPr="00C9280A">
        <w:rPr>
          <w:lang w:bidi="ar-SA"/>
        </w:rPr>
        <w:t xml:space="preserve"> </w:t>
      </w:r>
      <w:r w:rsidR="000D36B0">
        <w:rPr>
          <w:lang w:bidi="ar-SA"/>
        </w:rPr>
        <w:t xml:space="preserve">APVMA does not </w:t>
      </w:r>
      <w:r w:rsidR="00F84AA8">
        <w:rPr>
          <w:lang w:bidi="ar-SA"/>
        </w:rPr>
        <w:t xml:space="preserve">currently </w:t>
      </w:r>
      <w:r w:rsidR="000D36B0">
        <w:rPr>
          <w:lang w:bidi="ar-SA"/>
        </w:rPr>
        <w:t>have the legislative power to</w:t>
      </w:r>
      <w:r w:rsidR="00C23DEB">
        <w:rPr>
          <w:lang w:bidi="ar-SA"/>
        </w:rPr>
        <w:t xml:space="preserve"> directly amend</w:t>
      </w:r>
      <w:r w:rsidR="000D36B0">
        <w:rPr>
          <w:lang w:bidi="ar-SA"/>
        </w:rPr>
        <w:t xml:space="preserve"> </w:t>
      </w:r>
      <w:r w:rsidR="00C23DEB">
        <w:rPr>
          <w:lang w:bidi="ar-SA"/>
        </w:rPr>
        <w:t xml:space="preserve">Schedule 20 to </w:t>
      </w:r>
      <w:r w:rsidR="000D36B0">
        <w:rPr>
          <w:lang w:bidi="ar-SA"/>
        </w:rPr>
        <w:t xml:space="preserve">align </w:t>
      </w:r>
      <w:r w:rsidR="004A1952">
        <w:rPr>
          <w:lang w:bidi="ar-SA"/>
        </w:rPr>
        <w:t xml:space="preserve">the </w:t>
      </w:r>
      <w:r w:rsidR="00C23DEB">
        <w:rPr>
          <w:lang w:bidi="ar-SA"/>
        </w:rPr>
        <w:t>M</w:t>
      </w:r>
      <w:r w:rsidR="000D36B0">
        <w:rPr>
          <w:lang w:bidi="ar-SA"/>
        </w:rPr>
        <w:t>RL</w:t>
      </w:r>
      <w:r w:rsidR="00C23DEB">
        <w:rPr>
          <w:lang w:bidi="ar-SA"/>
        </w:rPr>
        <w:t>s</w:t>
      </w:r>
      <w:r w:rsidR="00C905A1">
        <w:t>.</w:t>
      </w:r>
    </w:p>
    <w:p w14:paraId="239CC269" w14:textId="030B3A6D" w:rsidR="003029FB" w:rsidRDefault="003029FB" w:rsidP="008540FB"/>
    <w:p w14:paraId="60CD27BC" w14:textId="47590125" w:rsidR="003029FB" w:rsidRDefault="003029FB" w:rsidP="008540FB">
      <w:pPr>
        <w:rPr>
          <w:lang w:bidi="ar-SA"/>
        </w:rPr>
      </w:pPr>
      <w:r>
        <w:t xml:space="preserve">The increase will also align </w:t>
      </w:r>
      <w:r w:rsidRPr="002722EF">
        <w:rPr>
          <w:lang w:bidi="ar-SA"/>
        </w:rPr>
        <w:t xml:space="preserve">the MRL </w:t>
      </w:r>
      <w:r>
        <w:rPr>
          <w:lang w:bidi="ar-SA"/>
        </w:rPr>
        <w:t>for i</w:t>
      </w:r>
      <w:r w:rsidRPr="002722EF">
        <w:rPr>
          <w:lang w:bidi="ar-SA"/>
        </w:rPr>
        <w:t xml:space="preserve">mazapyr in barley </w:t>
      </w:r>
      <w:r>
        <w:rPr>
          <w:lang w:bidi="ar-SA"/>
        </w:rPr>
        <w:t xml:space="preserve">in Schedule 20 of the Code with the international MRL set </w:t>
      </w:r>
      <w:r>
        <w:t xml:space="preserve">by the </w:t>
      </w:r>
      <w:r w:rsidRPr="002366BC">
        <w:t>Codex</w:t>
      </w:r>
      <w:r>
        <w:t xml:space="preserve"> </w:t>
      </w:r>
      <w:r w:rsidRPr="002366BC">
        <w:t>Alimentarius Commission (Codex</w:t>
      </w:r>
      <w:r>
        <w:t>).</w:t>
      </w:r>
    </w:p>
    <w:p w14:paraId="0C1B0E1F" w14:textId="6CB347A5" w:rsidR="008540FB" w:rsidRPr="002722EF" w:rsidRDefault="008540FB" w:rsidP="008540FB">
      <w:pPr>
        <w:rPr>
          <w:lang w:bidi="ar-SA"/>
        </w:rPr>
      </w:pPr>
    </w:p>
    <w:p w14:paraId="04F97F90" w14:textId="7765A7A0" w:rsidR="008540FB" w:rsidRPr="00C47D09" w:rsidRDefault="008540FB" w:rsidP="008540FB">
      <w:pPr>
        <w:rPr>
          <w:lang w:bidi="ar-SA"/>
        </w:rPr>
      </w:pPr>
      <w:r w:rsidRPr="002722EF">
        <w:rPr>
          <w:lang w:bidi="ar-SA"/>
        </w:rPr>
        <w:t>The Australian population</w:t>
      </w:r>
      <w:r w:rsidR="00A6005D">
        <w:rPr>
          <w:lang w:bidi="ar-SA"/>
        </w:rPr>
        <w:t>’s</w:t>
      </w:r>
      <w:r w:rsidRPr="002722EF">
        <w:rPr>
          <w:lang w:bidi="ar-SA"/>
        </w:rPr>
        <w:t xml:space="preserve"> </w:t>
      </w:r>
      <w:r w:rsidR="00A6005D" w:rsidRPr="002722EF">
        <w:rPr>
          <w:lang w:bidi="ar-SA"/>
        </w:rPr>
        <w:t xml:space="preserve">dietary exposure </w:t>
      </w:r>
      <w:r w:rsidR="00D000F8">
        <w:rPr>
          <w:lang w:bidi="ar-SA"/>
        </w:rPr>
        <w:t>through</w:t>
      </w:r>
      <w:r w:rsidRPr="002722EF">
        <w:rPr>
          <w:lang w:bidi="ar-SA"/>
        </w:rPr>
        <w:t xml:space="preserve"> the food supply </w:t>
      </w:r>
      <w:r w:rsidR="00A6005D">
        <w:rPr>
          <w:lang w:bidi="ar-SA"/>
        </w:rPr>
        <w:t>to</w:t>
      </w:r>
      <w:r w:rsidR="00A6005D" w:rsidRPr="002722EF">
        <w:rPr>
          <w:lang w:bidi="ar-SA"/>
        </w:rPr>
        <w:t xml:space="preserve"> the proposed increase </w:t>
      </w:r>
      <w:r w:rsidR="00A6005D">
        <w:rPr>
          <w:lang w:bidi="ar-SA"/>
        </w:rPr>
        <w:t>in</w:t>
      </w:r>
      <w:r w:rsidR="00A6005D" w:rsidRPr="002722EF">
        <w:rPr>
          <w:lang w:bidi="ar-SA"/>
        </w:rPr>
        <w:t xml:space="preserve"> the MRL </w:t>
      </w:r>
      <w:r w:rsidR="006030FA">
        <w:rPr>
          <w:lang w:bidi="ar-SA"/>
        </w:rPr>
        <w:t xml:space="preserve">was </w:t>
      </w:r>
      <w:r w:rsidRPr="002722EF">
        <w:rPr>
          <w:lang w:bidi="ar-SA"/>
        </w:rPr>
        <w:t xml:space="preserve">extensively assessed by the APVMA before the </w:t>
      </w:r>
      <w:r w:rsidR="0015164C">
        <w:rPr>
          <w:lang w:bidi="ar-SA"/>
        </w:rPr>
        <w:t xml:space="preserve">new </w:t>
      </w:r>
      <w:r w:rsidR="00FD1ACD">
        <w:rPr>
          <w:lang w:bidi="ar-SA"/>
        </w:rPr>
        <w:t>MRL</w:t>
      </w:r>
      <w:r w:rsidRPr="002722EF">
        <w:rPr>
          <w:lang w:bidi="ar-SA"/>
        </w:rPr>
        <w:t xml:space="preserve"> </w:t>
      </w:r>
      <w:r w:rsidR="008A3E54">
        <w:rPr>
          <w:lang w:bidi="ar-SA"/>
        </w:rPr>
        <w:t>was published in the APVMA</w:t>
      </w:r>
      <w:r w:rsidR="00055695" w:rsidRPr="002722EF">
        <w:rPr>
          <w:lang w:bidi="ar-SA"/>
        </w:rPr>
        <w:t xml:space="preserve"> MRL Standard</w:t>
      </w:r>
      <w:r w:rsidR="00C905A1">
        <w:rPr>
          <w:lang w:bidi="ar-SA"/>
        </w:rPr>
        <w:t xml:space="preserve">. </w:t>
      </w:r>
      <w:r w:rsidRPr="002722EF">
        <w:rPr>
          <w:lang w:bidi="ar-SA"/>
        </w:rPr>
        <w:t xml:space="preserve">FSANZ </w:t>
      </w:r>
      <w:r w:rsidR="00C905A1">
        <w:rPr>
          <w:lang w:bidi="ar-SA"/>
        </w:rPr>
        <w:t xml:space="preserve">also undertook </w:t>
      </w:r>
      <w:r w:rsidR="0015164C">
        <w:rPr>
          <w:lang w:bidi="ar-SA"/>
        </w:rPr>
        <w:t xml:space="preserve">an </w:t>
      </w:r>
      <w:r w:rsidR="00FD1ACD">
        <w:rPr>
          <w:lang w:bidi="ar-SA"/>
        </w:rPr>
        <w:t xml:space="preserve">independent </w:t>
      </w:r>
      <w:r w:rsidR="00C905A1">
        <w:rPr>
          <w:lang w:bidi="ar-SA"/>
        </w:rPr>
        <w:t xml:space="preserve">dietary exposure </w:t>
      </w:r>
      <w:r w:rsidR="0015164C">
        <w:rPr>
          <w:lang w:bidi="ar-SA"/>
        </w:rPr>
        <w:t xml:space="preserve">assessment </w:t>
      </w:r>
      <w:r w:rsidRPr="002722EF">
        <w:rPr>
          <w:lang w:bidi="ar-SA"/>
        </w:rPr>
        <w:t xml:space="preserve">following receipt of the application. The </w:t>
      </w:r>
      <w:r w:rsidR="00D000F8">
        <w:rPr>
          <w:lang w:bidi="ar-SA"/>
        </w:rPr>
        <w:t xml:space="preserve">risk </w:t>
      </w:r>
      <w:r w:rsidRPr="002722EF">
        <w:rPr>
          <w:lang w:bidi="ar-SA"/>
        </w:rPr>
        <w:t>assessment indicate</w:t>
      </w:r>
      <w:r w:rsidR="0015164C">
        <w:rPr>
          <w:lang w:bidi="ar-SA"/>
        </w:rPr>
        <w:t>d</w:t>
      </w:r>
      <w:r w:rsidRPr="002722EF">
        <w:rPr>
          <w:lang w:bidi="ar-SA"/>
        </w:rPr>
        <w:t xml:space="preserve"> that the proposed </w:t>
      </w:r>
      <w:r w:rsidR="008A3E54">
        <w:rPr>
          <w:lang w:bidi="ar-SA"/>
        </w:rPr>
        <w:t>increase</w:t>
      </w:r>
      <w:r w:rsidR="00FF6F8E">
        <w:rPr>
          <w:lang w:bidi="ar-SA"/>
        </w:rPr>
        <w:t xml:space="preserve"> </w:t>
      </w:r>
      <w:r w:rsidR="0015164C">
        <w:rPr>
          <w:lang w:bidi="ar-SA"/>
        </w:rPr>
        <w:t xml:space="preserve">to </w:t>
      </w:r>
      <w:r w:rsidR="00FF6F8E">
        <w:rPr>
          <w:lang w:bidi="ar-SA"/>
        </w:rPr>
        <w:t>the</w:t>
      </w:r>
      <w:r w:rsidRPr="002722EF">
        <w:rPr>
          <w:lang w:bidi="ar-SA"/>
        </w:rPr>
        <w:t xml:space="preserve"> </w:t>
      </w:r>
      <w:r w:rsidR="007E5001">
        <w:rPr>
          <w:lang w:bidi="ar-SA"/>
        </w:rPr>
        <w:t>MRL</w:t>
      </w:r>
      <w:r w:rsidRPr="002722EF">
        <w:rPr>
          <w:lang w:bidi="ar-SA"/>
        </w:rPr>
        <w:t xml:space="preserve"> present</w:t>
      </w:r>
      <w:r w:rsidR="0015164C">
        <w:rPr>
          <w:lang w:bidi="ar-SA"/>
        </w:rPr>
        <w:t>s</w:t>
      </w:r>
      <w:r w:rsidR="003C2B5B">
        <w:rPr>
          <w:lang w:bidi="ar-SA"/>
        </w:rPr>
        <w:t xml:space="preserve"> a</w:t>
      </w:r>
      <w:r w:rsidRPr="002722EF">
        <w:rPr>
          <w:lang w:bidi="ar-SA"/>
        </w:rPr>
        <w:t xml:space="preserve"> negligible health and safety risk to consumers.</w:t>
      </w:r>
      <w:r w:rsidR="00C47D09" w:rsidRPr="00C47D09">
        <w:rPr>
          <w:color w:val="FF0000"/>
          <w:lang w:bidi="ar-SA"/>
        </w:rPr>
        <w:t xml:space="preserve"> </w:t>
      </w:r>
      <w:r w:rsidR="00C47D09" w:rsidRPr="00C47D09">
        <w:rPr>
          <w:lang w:bidi="ar-SA"/>
        </w:rPr>
        <w:t>The risk assessment for the proposed increase</w:t>
      </w:r>
      <w:r w:rsidR="0015164C">
        <w:rPr>
          <w:lang w:bidi="ar-SA"/>
        </w:rPr>
        <w:t>d</w:t>
      </w:r>
      <w:r w:rsidR="00C47D09" w:rsidRPr="00C47D09">
        <w:rPr>
          <w:lang w:bidi="ar-SA"/>
        </w:rPr>
        <w:t xml:space="preserve"> MRL is detailed in Supporting Document 1 (SD1</w:t>
      </w:r>
      <w:r w:rsidR="009D420B" w:rsidRPr="00C47D09">
        <w:rPr>
          <w:lang w:bidi="ar-SA"/>
        </w:rPr>
        <w:t>).</w:t>
      </w:r>
    </w:p>
    <w:p w14:paraId="729F6D4C" w14:textId="77777777" w:rsidR="00200A48" w:rsidRPr="002722EF" w:rsidRDefault="00200A48" w:rsidP="008540FB">
      <w:pPr>
        <w:rPr>
          <w:lang w:bidi="ar-SA"/>
        </w:rPr>
      </w:pPr>
    </w:p>
    <w:p w14:paraId="6930E4B8" w14:textId="758B678A" w:rsidR="00200A48" w:rsidRDefault="00200A48" w:rsidP="00200A48">
      <w:pPr>
        <w:rPr>
          <w:lang w:bidi="ar-SA"/>
        </w:rPr>
      </w:pPr>
      <w:r w:rsidRPr="002722EF">
        <w:rPr>
          <w:lang w:bidi="ar-SA"/>
        </w:rPr>
        <w:t>Domestic and international stakeholders will benefit</w:t>
      </w:r>
      <w:r w:rsidR="007248C3">
        <w:rPr>
          <w:lang w:bidi="ar-SA"/>
        </w:rPr>
        <w:t xml:space="preserve"> from alignment of the MRL for i</w:t>
      </w:r>
      <w:r w:rsidRPr="002722EF">
        <w:rPr>
          <w:lang w:bidi="ar-SA"/>
        </w:rPr>
        <w:t xml:space="preserve">mazapyr in barley with </w:t>
      </w:r>
      <w:r w:rsidR="00D000F8">
        <w:rPr>
          <w:lang w:bidi="ar-SA"/>
        </w:rPr>
        <w:t xml:space="preserve">the </w:t>
      </w:r>
      <w:r w:rsidRPr="002722EF">
        <w:rPr>
          <w:lang w:bidi="ar-SA"/>
        </w:rPr>
        <w:t>APVMA</w:t>
      </w:r>
      <w:r w:rsidR="00C23DEB">
        <w:rPr>
          <w:lang w:bidi="ar-SA"/>
        </w:rPr>
        <w:t xml:space="preserve"> MRL</w:t>
      </w:r>
      <w:r w:rsidRPr="002722EF">
        <w:rPr>
          <w:lang w:bidi="ar-SA"/>
        </w:rPr>
        <w:t xml:space="preserve"> and Codex</w:t>
      </w:r>
      <w:r w:rsidR="002B7CA3">
        <w:rPr>
          <w:lang w:bidi="ar-SA"/>
        </w:rPr>
        <w:t xml:space="preserve"> standards</w:t>
      </w:r>
      <w:r w:rsidR="00532AB8">
        <w:rPr>
          <w:lang w:bidi="ar-SA"/>
        </w:rPr>
        <w:t>,</w:t>
      </w:r>
      <w:r w:rsidR="002B7CA3">
        <w:rPr>
          <w:lang w:bidi="ar-SA"/>
        </w:rPr>
        <w:t xml:space="preserve"> providing</w:t>
      </w:r>
      <w:r w:rsidR="00561A8A">
        <w:rPr>
          <w:lang w:bidi="ar-SA"/>
        </w:rPr>
        <w:t xml:space="preserve"> a </w:t>
      </w:r>
      <w:r w:rsidR="00055695" w:rsidRPr="002722EF">
        <w:rPr>
          <w:lang w:bidi="ar-SA"/>
        </w:rPr>
        <w:t xml:space="preserve">consistent </w:t>
      </w:r>
      <w:r w:rsidR="00362D0F">
        <w:rPr>
          <w:lang w:bidi="ar-SA"/>
        </w:rPr>
        <w:t>national</w:t>
      </w:r>
      <w:r w:rsidR="00055695" w:rsidRPr="002722EF">
        <w:rPr>
          <w:lang w:bidi="ar-SA"/>
        </w:rPr>
        <w:t xml:space="preserve"> MRL </w:t>
      </w:r>
      <w:r w:rsidR="00561A8A">
        <w:rPr>
          <w:lang w:bidi="ar-SA"/>
        </w:rPr>
        <w:t>for enforcement purposes</w:t>
      </w:r>
      <w:r w:rsidRPr="002722EF">
        <w:rPr>
          <w:lang w:bidi="ar-SA"/>
        </w:rPr>
        <w:t xml:space="preserve">. </w:t>
      </w:r>
    </w:p>
    <w:p w14:paraId="7AEF8C7D" w14:textId="77777777" w:rsidR="0012519B" w:rsidRPr="00B81C66" w:rsidRDefault="0012519B" w:rsidP="00200A48">
      <w:pPr>
        <w:rPr>
          <w:lang w:bidi="ar-SA"/>
        </w:rPr>
      </w:pPr>
    </w:p>
    <w:p w14:paraId="4EBEC4B5" w14:textId="06DFD535" w:rsidR="0012519B" w:rsidRPr="00B81C66" w:rsidRDefault="0012519B" w:rsidP="00200A48">
      <w:pPr>
        <w:rPr>
          <w:lang w:bidi="ar-SA"/>
        </w:rPr>
      </w:pPr>
      <w:r w:rsidRPr="00B81C66">
        <w:rPr>
          <w:lang w:bidi="ar-SA"/>
        </w:rPr>
        <w:t xml:space="preserve">FSANZ has therefore prepared a draft variation to amend Schedule 20 to increase the MRL for imazapyr in barley from </w:t>
      </w:r>
      <w:r w:rsidRPr="00B81C66">
        <w:t>0.05 mg/kg to 0.7 mg/kg. FSANZ now seeks public submissions in relation to its assessment and the draft variation.</w:t>
      </w:r>
    </w:p>
    <w:p w14:paraId="13C362DA" w14:textId="77777777" w:rsidR="00200A48" w:rsidRPr="00B81C66" w:rsidRDefault="00200A48" w:rsidP="008540FB">
      <w:pPr>
        <w:rPr>
          <w:lang w:bidi="ar-SA"/>
        </w:rPr>
      </w:pPr>
    </w:p>
    <w:p w14:paraId="3F1A6BB2" w14:textId="77777777" w:rsidR="00573BB0" w:rsidRPr="00B81C66" w:rsidRDefault="00573BB0" w:rsidP="00A56E34">
      <w:bookmarkStart w:id="9" w:name="_Toc286391003"/>
    </w:p>
    <w:p w14:paraId="355F7717" w14:textId="77777777" w:rsidR="00573BB0" w:rsidRDefault="00573BB0">
      <w:pPr>
        <w:widowControl/>
      </w:pPr>
      <w:r>
        <w:br w:type="page"/>
      </w:r>
    </w:p>
    <w:p w14:paraId="27B2137B" w14:textId="73A25338" w:rsidR="0053464E" w:rsidRDefault="0053464E" w:rsidP="00A56E34"/>
    <w:p w14:paraId="75A226D4" w14:textId="7AEFEFE7" w:rsidR="002A5F8B" w:rsidRPr="000B6AF2" w:rsidRDefault="00F33BB8" w:rsidP="000B6AF2">
      <w:pPr>
        <w:pStyle w:val="Heading1"/>
      </w:pPr>
      <w:bookmarkStart w:id="10" w:name="_Toc300933417"/>
      <w:bookmarkStart w:id="11" w:name="_Toc20901093"/>
      <w:r>
        <w:t>1</w:t>
      </w:r>
      <w:r w:rsidR="001542D8">
        <w:tab/>
      </w:r>
      <w:r w:rsidR="002A5F8B" w:rsidRPr="000B6AF2">
        <w:t>Introduction</w:t>
      </w:r>
      <w:bookmarkEnd w:id="9"/>
      <w:bookmarkEnd w:id="10"/>
      <w:bookmarkEnd w:id="11"/>
    </w:p>
    <w:p w14:paraId="68B8885A" w14:textId="59922833" w:rsidR="0053464E" w:rsidRPr="0053464E" w:rsidRDefault="00F33BB8" w:rsidP="00A56E34">
      <w:pPr>
        <w:pStyle w:val="Heading2"/>
      </w:pPr>
      <w:bookmarkStart w:id="12" w:name="_Toc300761890"/>
      <w:bookmarkStart w:id="13" w:name="_Toc20901094"/>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14:paraId="0A53CFEC" w14:textId="5B78C3A9" w:rsidR="0053464E" w:rsidRPr="002722EF" w:rsidRDefault="002C50D5" w:rsidP="0053464E">
      <w:r w:rsidRPr="002722EF">
        <w:t xml:space="preserve">BASF Australia Limited is a leading company in the </w:t>
      </w:r>
      <w:r w:rsidR="006E214D">
        <w:t xml:space="preserve">Australian </w:t>
      </w:r>
      <w:r w:rsidRPr="002722EF">
        <w:t>crop protection industry and has a broad portfolio of fungicides, insecticide</w:t>
      </w:r>
      <w:r w:rsidR="00FA727A">
        <w:t>s</w:t>
      </w:r>
      <w:r w:rsidRPr="002722EF">
        <w:t>, herbicides, seed treatments and pest control products. It also provides biological crop protection products and solutions for improving plant health and nutrient management in the soil.</w:t>
      </w:r>
    </w:p>
    <w:p w14:paraId="4C5C4170" w14:textId="2A003929" w:rsidR="0053464E" w:rsidRPr="0053464E" w:rsidRDefault="00F33BB8" w:rsidP="00A56E34">
      <w:pPr>
        <w:pStyle w:val="Heading2"/>
      </w:pPr>
      <w:bookmarkStart w:id="15" w:name="_Toc300761891"/>
      <w:bookmarkStart w:id="16" w:name="_Toc20901095"/>
      <w:bookmarkStart w:id="17" w:name="_Toc300933420"/>
      <w:r>
        <w:t>1</w:t>
      </w:r>
      <w:r w:rsidR="0053464E" w:rsidRPr="0053464E">
        <w:t>.2</w:t>
      </w:r>
      <w:r w:rsidR="0053464E" w:rsidRPr="0053464E">
        <w:tab/>
      </w:r>
      <w:r w:rsidR="0053464E" w:rsidRPr="00127F61">
        <w:t>The Application</w:t>
      </w:r>
      <w:bookmarkEnd w:id="15"/>
      <w:bookmarkEnd w:id="16"/>
      <w:r w:rsidR="00B94F2F" w:rsidRPr="00127F61">
        <w:t xml:space="preserve"> </w:t>
      </w:r>
      <w:bookmarkEnd w:id="17"/>
    </w:p>
    <w:p w14:paraId="2DA4DDCA" w14:textId="0A32125C" w:rsidR="0099523E" w:rsidRDefault="002C50D5" w:rsidP="0053464E">
      <w:r w:rsidRPr="002366BC">
        <w:t xml:space="preserve">The application </w:t>
      </w:r>
      <w:r w:rsidR="00EE1ABE" w:rsidRPr="002366BC">
        <w:t xml:space="preserve">was lodged on 17 May 2019 and </w:t>
      </w:r>
      <w:r w:rsidR="00F00BB5">
        <w:t>paid for on 13 August 2019</w:t>
      </w:r>
      <w:r w:rsidR="00D133B9">
        <w:t>. It</w:t>
      </w:r>
      <w:r w:rsidR="00893093">
        <w:t xml:space="preserve"> </w:t>
      </w:r>
      <w:r w:rsidR="00B17677">
        <w:t>sought</w:t>
      </w:r>
      <w:r w:rsidRPr="002366BC">
        <w:t xml:space="preserve"> to amend the </w:t>
      </w:r>
      <w:r w:rsidR="000845EC">
        <w:rPr>
          <w:lang w:bidi="ar-SA"/>
        </w:rPr>
        <w:t>maximum residue limit (MRL</w:t>
      </w:r>
      <w:r w:rsidR="000845EC" w:rsidRPr="002722EF">
        <w:rPr>
          <w:lang w:bidi="ar-SA"/>
        </w:rPr>
        <w:t>)</w:t>
      </w:r>
      <w:r w:rsidRPr="002366BC">
        <w:t xml:space="preserve"> </w:t>
      </w:r>
      <w:r w:rsidR="008A53A3" w:rsidRPr="002366BC">
        <w:t xml:space="preserve">in Schedule 20 of the Code </w:t>
      </w:r>
      <w:r w:rsidRPr="002366BC">
        <w:t xml:space="preserve">for </w:t>
      </w:r>
      <w:r w:rsidR="008A53A3">
        <w:t xml:space="preserve">residues of </w:t>
      </w:r>
      <w:r w:rsidR="00B17677">
        <w:t xml:space="preserve">the agricultural chemical </w:t>
      </w:r>
      <w:r w:rsidR="008B4F97">
        <w:t>i</w:t>
      </w:r>
      <w:r w:rsidRPr="002366BC">
        <w:t xml:space="preserve">mazapyr in barley </w:t>
      </w:r>
      <w:r w:rsidR="00D133B9">
        <w:t>by increasing</w:t>
      </w:r>
      <w:r w:rsidR="00161463">
        <w:t xml:space="preserve"> it </w:t>
      </w:r>
      <w:r w:rsidRPr="002366BC">
        <w:t>from 0.05 mg/kg</w:t>
      </w:r>
      <w:r w:rsidR="00437EC2" w:rsidRPr="002366BC">
        <w:t xml:space="preserve"> to 0.7 mg/kg</w:t>
      </w:r>
      <w:r w:rsidR="00D133B9">
        <w:t>. This increase was</w:t>
      </w:r>
      <w:r w:rsidR="00437EC2" w:rsidRPr="002366BC">
        <w:t xml:space="preserve"> </w:t>
      </w:r>
      <w:r w:rsidR="00083CDF">
        <w:t>to</w:t>
      </w:r>
      <w:r w:rsidR="00437EC2" w:rsidRPr="002366BC">
        <w:t xml:space="preserve"> align </w:t>
      </w:r>
      <w:r w:rsidR="00B17677">
        <w:t>th</w:t>
      </w:r>
      <w:r w:rsidR="00FA727A">
        <w:t>e</w:t>
      </w:r>
      <w:r w:rsidR="00B17677">
        <w:t xml:space="preserve"> </w:t>
      </w:r>
      <w:r w:rsidR="00D133B9">
        <w:t xml:space="preserve">MRL with: </w:t>
      </w:r>
    </w:p>
    <w:p w14:paraId="3E2B8BB2" w14:textId="77777777" w:rsidR="0099523E" w:rsidRDefault="00D133B9" w:rsidP="0099523E">
      <w:pPr>
        <w:pStyle w:val="ListParagraph"/>
        <w:numPr>
          <w:ilvl w:val="0"/>
          <w:numId w:val="12"/>
        </w:numPr>
      </w:pPr>
      <w:r>
        <w:t>the MRL for i</w:t>
      </w:r>
      <w:r w:rsidRPr="002366BC">
        <w:t xml:space="preserve">mazapyr in barley </w:t>
      </w:r>
      <w:r>
        <w:t xml:space="preserve">set by the </w:t>
      </w:r>
      <w:r w:rsidR="00540723">
        <w:t>Australian Pesticides and Veterinary Medicines Authority (</w:t>
      </w:r>
      <w:r w:rsidR="00437EC2" w:rsidRPr="002366BC">
        <w:t>APVMA</w:t>
      </w:r>
      <w:r w:rsidR="00540723">
        <w:t>)</w:t>
      </w:r>
      <w:r w:rsidR="00437EC2" w:rsidRPr="002366BC">
        <w:t xml:space="preserve"> </w:t>
      </w:r>
      <w:r>
        <w:t xml:space="preserve">in the </w:t>
      </w:r>
      <w:r w:rsidR="006C35F3" w:rsidRPr="00FE468C">
        <w:rPr>
          <w:lang w:bidi="ar-SA"/>
        </w:rPr>
        <w:t>Agricultural and Veterinary Chemicals Code (MRL Standard) Instrument 2019</w:t>
      </w:r>
      <w:r>
        <w:rPr>
          <w:lang w:bidi="ar-SA"/>
        </w:rPr>
        <w:t xml:space="preserve">; </w:t>
      </w:r>
      <w:r w:rsidR="006C35F3">
        <w:rPr>
          <w:lang w:bidi="ar-SA"/>
        </w:rPr>
        <w:t xml:space="preserve"> </w:t>
      </w:r>
      <w:r w:rsidR="00437EC2" w:rsidRPr="002366BC">
        <w:t xml:space="preserve">and </w:t>
      </w:r>
    </w:p>
    <w:p w14:paraId="0A474214" w14:textId="3C430223" w:rsidR="0053464E" w:rsidRDefault="00D133B9" w:rsidP="0099523E">
      <w:pPr>
        <w:pStyle w:val="ListParagraph"/>
        <w:numPr>
          <w:ilvl w:val="0"/>
          <w:numId w:val="12"/>
        </w:numPr>
      </w:pPr>
      <w:r>
        <w:t>the MRL for i</w:t>
      </w:r>
      <w:r w:rsidRPr="002366BC">
        <w:t xml:space="preserve">mazapyr in barley </w:t>
      </w:r>
      <w:r>
        <w:t xml:space="preserve">set by the </w:t>
      </w:r>
      <w:r w:rsidR="00540723" w:rsidRPr="002366BC">
        <w:t>Codex</w:t>
      </w:r>
      <w:r w:rsidR="00540723">
        <w:t xml:space="preserve"> </w:t>
      </w:r>
      <w:r w:rsidR="00540723" w:rsidRPr="002366BC">
        <w:t>Alimentarius Commission (</w:t>
      </w:r>
      <w:r w:rsidR="00437EC2" w:rsidRPr="002366BC">
        <w:t>Codex</w:t>
      </w:r>
      <w:r w:rsidR="00540723">
        <w:t>)</w:t>
      </w:r>
      <w:r w:rsidR="00437EC2" w:rsidRPr="002366BC">
        <w:t>.</w:t>
      </w:r>
    </w:p>
    <w:p w14:paraId="54BF95F9" w14:textId="1FAE35BE" w:rsidR="00FE468C" w:rsidRDefault="00FE468C" w:rsidP="0053464E"/>
    <w:p w14:paraId="795080FA" w14:textId="34A5FF19" w:rsidR="00FE468C" w:rsidRPr="002366BC" w:rsidRDefault="00FA727A" w:rsidP="0053464E">
      <w:r>
        <w:rPr>
          <w:lang w:bidi="ar-SA"/>
        </w:rPr>
        <w:t>Section 82 of the FSANZ Act provides the APVMA with the power to directly amend Schedule 20 only when making new chemical approvals, registrations, variations or permits under the Agricultural and Veterinary Chemicals Code (</w:t>
      </w:r>
      <w:r>
        <w:t>Agvet Code)</w:t>
      </w:r>
      <w:r>
        <w:rPr>
          <w:lang w:bidi="ar-SA"/>
        </w:rPr>
        <w:t xml:space="preserve">. In this situation, the increase to the APVMA MRL standard was due to additional data being provided by the registrant for the </w:t>
      </w:r>
      <w:r w:rsidRPr="00787EB7">
        <w:t xml:space="preserve">current use pattern of </w:t>
      </w:r>
      <w:r>
        <w:t xml:space="preserve">imazapyr. As a </w:t>
      </w:r>
      <w:r w:rsidR="009D420B">
        <w:t>result</w:t>
      </w:r>
      <w:r w:rsidR="009D420B" w:rsidRPr="00787EB7">
        <w:t xml:space="preserve"> </w:t>
      </w:r>
      <w:r w:rsidR="009D420B">
        <w:t>the</w:t>
      </w:r>
      <w:r w:rsidR="00FE468C">
        <w:rPr>
          <w:lang w:bidi="ar-SA"/>
        </w:rPr>
        <w:t xml:space="preserve"> APVMA </w:t>
      </w:r>
      <w:r>
        <w:rPr>
          <w:lang w:bidi="ar-SA"/>
        </w:rPr>
        <w:t xml:space="preserve">did </w:t>
      </w:r>
      <w:r w:rsidR="00FE468C">
        <w:rPr>
          <w:lang w:bidi="ar-SA"/>
        </w:rPr>
        <w:t>not have the legislative power to directly amend Schedule 20</w:t>
      </w:r>
      <w:r>
        <w:rPr>
          <w:lang w:bidi="ar-SA"/>
        </w:rPr>
        <w:t xml:space="preserve"> of the Code</w:t>
      </w:r>
      <w:r w:rsidR="00FE468C">
        <w:rPr>
          <w:lang w:bidi="ar-SA"/>
        </w:rPr>
        <w:t xml:space="preserve"> </w:t>
      </w:r>
      <w:r w:rsidR="001835B4">
        <w:rPr>
          <w:lang w:bidi="ar-SA"/>
        </w:rPr>
        <w:t>as</w:t>
      </w:r>
      <w:r w:rsidR="00FE468C">
        <w:rPr>
          <w:lang w:bidi="ar-SA"/>
        </w:rPr>
        <w:t xml:space="preserve"> the appropriate legislative trigger</w:t>
      </w:r>
      <w:r w:rsidR="001835B4">
        <w:rPr>
          <w:lang w:bidi="ar-SA"/>
        </w:rPr>
        <w:t xml:space="preserve"> was not</w:t>
      </w:r>
      <w:r w:rsidR="005A4054">
        <w:rPr>
          <w:lang w:bidi="ar-SA"/>
        </w:rPr>
        <w:t xml:space="preserve"> satisfied</w:t>
      </w:r>
      <w:r w:rsidR="00FE468C">
        <w:rPr>
          <w:lang w:bidi="ar-SA"/>
        </w:rPr>
        <w:t xml:space="preserve">. </w:t>
      </w:r>
    </w:p>
    <w:p w14:paraId="6ABEAB51" w14:textId="77777777" w:rsidR="0053464E" w:rsidRPr="0053464E" w:rsidRDefault="00F33BB8" w:rsidP="00A56E34">
      <w:pPr>
        <w:pStyle w:val="Heading2"/>
      </w:pPr>
      <w:bookmarkStart w:id="18" w:name="_Toc300761892"/>
      <w:bookmarkStart w:id="19" w:name="_Toc300933421"/>
      <w:bookmarkStart w:id="20" w:name="_Toc20901096"/>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0C9CC158" w14:textId="509D3AA2" w:rsidR="00733EF6" w:rsidRPr="00C20F32" w:rsidRDefault="00733EF6" w:rsidP="00733EF6">
      <w:bookmarkStart w:id="21" w:name="_Toc286391007"/>
      <w:bookmarkStart w:id="22" w:name="_Toc300933423"/>
      <w:bookmarkStart w:id="23" w:name="_Toc175381432"/>
      <w:r w:rsidRPr="002366BC">
        <w:t>Schedule 20 of the Code lists the MRLs for agricultural and veterinary (agvet) chemical residues which may occur in foods</w:t>
      </w:r>
      <w:r w:rsidR="005A4054">
        <w:t>.</w:t>
      </w:r>
      <w:r w:rsidRPr="002366BC">
        <w:t xml:space="preserve"> </w:t>
      </w:r>
      <w:r w:rsidR="005A4054">
        <w:t xml:space="preserve">This is an </w:t>
      </w:r>
      <w:r w:rsidRPr="002366BC">
        <w:t xml:space="preserve">Australia only standard. </w:t>
      </w:r>
      <w:r w:rsidR="00C80AB1">
        <w:t>The p</w:t>
      </w:r>
      <w:r w:rsidR="009D6E44">
        <w:t>esticide residue l</w:t>
      </w:r>
      <w:r w:rsidRPr="002366BC">
        <w:t xml:space="preserve">imits prescribed in </w:t>
      </w:r>
      <w:r w:rsidR="00F00BB5">
        <w:t>Schedule 20</w:t>
      </w:r>
      <w:r w:rsidRPr="002366BC">
        <w:t xml:space="preserve"> constitute a mandatory requirement </w:t>
      </w:r>
      <w:r w:rsidR="00F00BB5">
        <w:t>that apply</w:t>
      </w:r>
      <w:r w:rsidRPr="002366BC">
        <w:t xml:space="preserve"> to all food products of a particular class, whether produced domestically or imported. Food products with residues exceeding the </w:t>
      </w:r>
      <w:r w:rsidR="00573BB0">
        <w:t>MRLs</w:t>
      </w:r>
      <w:r w:rsidRPr="002366BC">
        <w:t xml:space="preserve"> listed in the Code </w:t>
      </w:r>
      <w:r w:rsidR="009D6E44">
        <w:t xml:space="preserve">are </w:t>
      </w:r>
      <w:r w:rsidR="005A4054">
        <w:t xml:space="preserve">non-compliant </w:t>
      </w:r>
      <w:r w:rsidR="009D6E44">
        <w:t xml:space="preserve">and </w:t>
      </w:r>
      <w:r w:rsidRPr="002366BC">
        <w:t xml:space="preserve">cannot legally be sold in Australia. This </w:t>
      </w:r>
      <w:r w:rsidR="000845EC">
        <w:t xml:space="preserve">approach </w:t>
      </w:r>
      <w:r w:rsidRPr="002366BC">
        <w:t xml:space="preserve">ensures that residues of agvet chemicals in food are kept as low as possible, are consistent with the approved uses to control pests and diseases of plants and animals, and are at levels that have been assessed as safe for human </w:t>
      </w:r>
      <w:r w:rsidRPr="00C20F32">
        <w:t>consumption.</w:t>
      </w:r>
    </w:p>
    <w:p w14:paraId="2A7AB5C2" w14:textId="7E912CD2" w:rsidR="00127F61" w:rsidRPr="00C20F32" w:rsidRDefault="00127F61" w:rsidP="00733EF6"/>
    <w:p w14:paraId="227166DB" w14:textId="3EE2D7F5" w:rsidR="00127F61" w:rsidRPr="00C20F32" w:rsidRDefault="00127F61" w:rsidP="00733EF6">
      <w:pPr>
        <w:rPr>
          <w:b/>
        </w:rPr>
      </w:pPr>
      <w:r w:rsidRPr="00C20F32">
        <w:rPr>
          <w:b/>
        </w:rPr>
        <w:t>1.3.1</w:t>
      </w:r>
      <w:r w:rsidRPr="00C20F32">
        <w:rPr>
          <w:b/>
        </w:rPr>
        <w:tab/>
        <w:t>National standards</w:t>
      </w:r>
    </w:p>
    <w:p w14:paraId="7C16E78E" w14:textId="4627167B" w:rsidR="00127F61" w:rsidRPr="00C20F32" w:rsidRDefault="00127F61" w:rsidP="00733EF6"/>
    <w:p w14:paraId="6A579FDE" w14:textId="1D467D04" w:rsidR="00F00BB5" w:rsidRDefault="00F00BB5" w:rsidP="00E6609E">
      <w:pPr>
        <w:widowControl/>
        <w:numPr>
          <w:ilvl w:val="0"/>
          <w:numId w:val="9"/>
        </w:numPr>
        <w:ind w:left="284" w:hanging="284"/>
      </w:pPr>
      <w:r>
        <w:t xml:space="preserve">There are two </w:t>
      </w:r>
      <w:r w:rsidR="00521C33">
        <w:t xml:space="preserve">sets of </w:t>
      </w:r>
      <w:r>
        <w:t>MRL standards recognised in Australia:</w:t>
      </w:r>
      <w:r w:rsidR="00FE468C">
        <w:br/>
      </w:r>
    </w:p>
    <w:p w14:paraId="67BF1AB8" w14:textId="1B8FE971" w:rsidR="00F00BB5" w:rsidRDefault="00F00BB5" w:rsidP="00F00BB5">
      <w:pPr>
        <w:pStyle w:val="ListParagraph"/>
        <w:widowControl/>
        <w:numPr>
          <w:ilvl w:val="0"/>
          <w:numId w:val="11"/>
        </w:numPr>
      </w:pPr>
      <w:r>
        <w:t xml:space="preserve">Schedule 20 of the Code is the main </w:t>
      </w:r>
      <w:r w:rsidR="00A70972">
        <w:t xml:space="preserve">MRL </w:t>
      </w:r>
      <w:r>
        <w:t xml:space="preserve">standard and is adopted by the states and territories for monitoring the maximum concentration of agvet </w:t>
      </w:r>
      <w:r w:rsidR="00573BB0">
        <w:t xml:space="preserve">chemical </w:t>
      </w:r>
      <w:r>
        <w:t>residues in foods for sale on the Australian market.</w:t>
      </w:r>
      <w:r w:rsidR="00FE468C">
        <w:br/>
      </w:r>
    </w:p>
    <w:p w14:paraId="591F65D6" w14:textId="186F0B37" w:rsidR="00F00BB5" w:rsidRPr="00FE468C" w:rsidRDefault="00F00BB5" w:rsidP="00F00BB5">
      <w:pPr>
        <w:pStyle w:val="ListParagraph"/>
        <w:widowControl/>
        <w:numPr>
          <w:ilvl w:val="0"/>
          <w:numId w:val="11"/>
        </w:numPr>
        <w:rPr>
          <w:szCs w:val="22"/>
        </w:rPr>
      </w:pPr>
      <w:r w:rsidRPr="00FE468C">
        <w:rPr>
          <w:szCs w:val="22"/>
        </w:rPr>
        <w:t xml:space="preserve">The APVMA </w:t>
      </w:r>
      <w:r w:rsidR="0085264E" w:rsidRPr="00FE468C">
        <w:rPr>
          <w:szCs w:val="22"/>
          <w:lang w:bidi="ar-SA"/>
        </w:rPr>
        <w:t>MRL Standard</w:t>
      </w:r>
      <w:r w:rsidR="00647268">
        <w:rPr>
          <w:szCs w:val="22"/>
          <w:lang w:bidi="ar-SA"/>
        </w:rPr>
        <w:t xml:space="preserve"> </w:t>
      </w:r>
      <w:r w:rsidR="000845EC" w:rsidRPr="00FE468C">
        <w:rPr>
          <w:szCs w:val="22"/>
        </w:rPr>
        <w:t xml:space="preserve">sets out the maximum residues </w:t>
      </w:r>
      <w:r w:rsidR="00C80AB1" w:rsidRPr="00FE468C">
        <w:rPr>
          <w:szCs w:val="22"/>
        </w:rPr>
        <w:t>of perm</w:t>
      </w:r>
      <w:r w:rsidR="0085264E" w:rsidRPr="00FE468C">
        <w:rPr>
          <w:szCs w:val="22"/>
        </w:rPr>
        <w:t xml:space="preserve">itted and </w:t>
      </w:r>
      <w:r w:rsidR="00C80AB1" w:rsidRPr="00FE468C">
        <w:rPr>
          <w:szCs w:val="22"/>
        </w:rPr>
        <w:t xml:space="preserve">approved chemicals </w:t>
      </w:r>
      <w:r w:rsidR="000845EC" w:rsidRPr="00FE468C">
        <w:rPr>
          <w:szCs w:val="22"/>
        </w:rPr>
        <w:t xml:space="preserve">in treated food commodities under the </w:t>
      </w:r>
      <w:r w:rsidR="00A55BA5" w:rsidRPr="00FE468C">
        <w:rPr>
          <w:szCs w:val="22"/>
          <w:lang w:bidi="ar-SA"/>
        </w:rPr>
        <w:t>Agricultural and Veterinary Chemicals Code (</w:t>
      </w:r>
      <w:r w:rsidR="0085264E" w:rsidRPr="00FE468C">
        <w:rPr>
          <w:szCs w:val="22"/>
        </w:rPr>
        <w:t>A</w:t>
      </w:r>
      <w:r w:rsidR="009A1C6F" w:rsidRPr="00FE468C">
        <w:rPr>
          <w:szCs w:val="22"/>
        </w:rPr>
        <w:t>gvet Code</w:t>
      </w:r>
      <w:r w:rsidR="00A55BA5" w:rsidRPr="00FE468C">
        <w:rPr>
          <w:szCs w:val="22"/>
        </w:rPr>
        <w:t>)</w:t>
      </w:r>
      <w:r w:rsidR="000845EC" w:rsidRPr="00FE468C">
        <w:rPr>
          <w:szCs w:val="22"/>
        </w:rPr>
        <w:t>.</w:t>
      </w:r>
    </w:p>
    <w:p w14:paraId="1D0BD3C9" w14:textId="77777777" w:rsidR="00A55BA5" w:rsidRDefault="00A55BA5" w:rsidP="00A55BA5">
      <w:pPr>
        <w:pStyle w:val="ListParagraph"/>
        <w:widowControl/>
        <w:ind w:left="1004"/>
      </w:pPr>
    </w:p>
    <w:p w14:paraId="1D0F5AB4" w14:textId="675DCB84" w:rsidR="00A55BA5" w:rsidRDefault="00127F61" w:rsidP="00E6609E">
      <w:pPr>
        <w:widowControl/>
        <w:numPr>
          <w:ilvl w:val="0"/>
          <w:numId w:val="9"/>
        </w:numPr>
        <w:ind w:left="284" w:hanging="284"/>
      </w:pPr>
      <w:r w:rsidRPr="002366BC">
        <w:t xml:space="preserve">The agricultural chemical </w:t>
      </w:r>
      <w:r w:rsidR="008B4F97">
        <w:t>i</w:t>
      </w:r>
      <w:r w:rsidR="00555ACB">
        <w:t xml:space="preserve">mazapyr </w:t>
      </w:r>
      <w:r w:rsidRPr="002366BC">
        <w:t xml:space="preserve">is permitted for use </w:t>
      </w:r>
      <w:r w:rsidR="00E6609E" w:rsidRPr="002366BC">
        <w:t xml:space="preserve">on barley </w:t>
      </w:r>
      <w:r w:rsidRPr="002366BC">
        <w:t>in Australia by the APVMA</w:t>
      </w:r>
      <w:r w:rsidR="00E6609E" w:rsidRPr="002366BC">
        <w:t xml:space="preserve"> and is </w:t>
      </w:r>
      <w:r w:rsidR="005A4054">
        <w:t xml:space="preserve">also currently </w:t>
      </w:r>
      <w:r w:rsidR="00E6609E" w:rsidRPr="002366BC">
        <w:t>listed in Schedule 20 of the Code</w:t>
      </w:r>
      <w:r w:rsidRPr="002366BC">
        <w:t xml:space="preserve">. </w:t>
      </w:r>
      <w:r w:rsidR="00E6609E" w:rsidRPr="002366BC">
        <w:t xml:space="preserve">The </w:t>
      </w:r>
      <w:r w:rsidR="00B86905">
        <w:t xml:space="preserve">current </w:t>
      </w:r>
      <w:r w:rsidR="00CD7B49" w:rsidRPr="002366BC">
        <w:t xml:space="preserve">MRL in </w:t>
      </w:r>
      <w:r w:rsidR="00CD7B49" w:rsidRPr="002366BC">
        <w:lastRenderedPageBreak/>
        <w:t>Schedule 20</w:t>
      </w:r>
      <w:r w:rsidR="00CD7B49">
        <w:t xml:space="preserve"> is</w:t>
      </w:r>
      <w:r w:rsidR="00CD7B49" w:rsidRPr="002366BC">
        <w:t xml:space="preserve"> 0.05 mg/kg </w:t>
      </w:r>
      <w:r w:rsidR="00CD7B49">
        <w:t>and applies to</w:t>
      </w:r>
      <w:r w:rsidR="00E6609E" w:rsidRPr="002366BC">
        <w:t xml:space="preserve"> domestically</w:t>
      </w:r>
      <w:r w:rsidR="00CD7B49">
        <w:t xml:space="preserve"> produced and imported barley</w:t>
      </w:r>
      <w:r w:rsidR="005A4054">
        <w:t>.</w:t>
      </w:r>
      <w:r w:rsidR="004427C7">
        <w:t xml:space="preserve"> </w:t>
      </w:r>
      <w:r w:rsidR="005A4054">
        <w:t>T</w:t>
      </w:r>
      <w:r w:rsidR="004427C7">
        <w:t xml:space="preserve">he same </w:t>
      </w:r>
      <w:r w:rsidR="005A4054">
        <w:t xml:space="preserve">level was in </w:t>
      </w:r>
      <w:r w:rsidR="004427C7">
        <w:t>the APVMA MRL</w:t>
      </w:r>
      <w:r w:rsidR="005A4054">
        <w:t xml:space="preserve"> Standard</w:t>
      </w:r>
      <w:r w:rsidR="004427C7">
        <w:t xml:space="preserve"> until November 2018</w:t>
      </w:r>
      <w:r w:rsidR="0036761C" w:rsidRPr="002366BC">
        <w:t>.</w:t>
      </w:r>
    </w:p>
    <w:p w14:paraId="124088AC" w14:textId="68BC5B81" w:rsidR="004427C7" w:rsidRDefault="00E6609E" w:rsidP="00A55BA5">
      <w:pPr>
        <w:widowControl/>
        <w:ind w:left="284"/>
      </w:pPr>
      <w:r w:rsidRPr="002366BC">
        <w:t xml:space="preserve"> </w:t>
      </w:r>
    </w:p>
    <w:p w14:paraId="25DE7531" w14:textId="47FC31FB" w:rsidR="00A55BA5" w:rsidRDefault="0036761C" w:rsidP="00A55BA5">
      <w:pPr>
        <w:widowControl/>
        <w:numPr>
          <w:ilvl w:val="0"/>
          <w:numId w:val="9"/>
        </w:numPr>
        <w:ind w:left="284" w:hanging="284"/>
      </w:pPr>
      <w:r w:rsidRPr="00787EB7">
        <w:t>In November 2018, t</w:t>
      </w:r>
      <w:r w:rsidR="00E6609E" w:rsidRPr="00787EB7">
        <w:t xml:space="preserve">he APVMA </w:t>
      </w:r>
      <w:r w:rsidR="008B4F97">
        <w:t>amended the MRL for i</w:t>
      </w:r>
      <w:r w:rsidR="000F5613" w:rsidRPr="00787EB7">
        <w:t>mazapyr in barley from 0.05 mg/kg to 0.7 mg/kg</w:t>
      </w:r>
      <w:r w:rsidR="001E6C1E" w:rsidRPr="00787EB7">
        <w:t xml:space="preserve"> in the APVMA MRL Standard</w:t>
      </w:r>
      <w:r w:rsidR="000F5613" w:rsidRPr="00787EB7">
        <w:t xml:space="preserve">. The increase was </w:t>
      </w:r>
      <w:r w:rsidR="00EC6AA8" w:rsidRPr="00787EB7">
        <w:t>based on</w:t>
      </w:r>
      <w:r w:rsidR="000F5613" w:rsidRPr="00787EB7">
        <w:t xml:space="preserve"> risk assessments and evaluations </w:t>
      </w:r>
      <w:r w:rsidR="00540723">
        <w:t xml:space="preserve">undertaken </w:t>
      </w:r>
      <w:r w:rsidR="00EC6AA8" w:rsidRPr="00787EB7">
        <w:t>following provision of additional</w:t>
      </w:r>
      <w:r w:rsidR="000F5613" w:rsidRPr="00787EB7">
        <w:t xml:space="preserve"> new data by the registrant (BASF Australia Ltd)</w:t>
      </w:r>
      <w:r w:rsidR="00EC6AA8" w:rsidRPr="00787EB7">
        <w:t xml:space="preserve">. The new data was relevant to the current use pattern of the chemical and </w:t>
      </w:r>
      <w:r w:rsidR="00555FE6">
        <w:t>indicated</w:t>
      </w:r>
      <w:r w:rsidR="00555FE6" w:rsidRPr="00787EB7">
        <w:t xml:space="preserve"> </w:t>
      </w:r>
      <w:r w:rsidR="00EC6AA8" w:rsidRPr="00787EB7">
        <w:t>that the MRL needed to be increased to 0.7 mg/kg.</w:t>
      </w:r>
      <w:r w:rsidR="00BA6236">
        <w:t xml:space="preserve"> The current Codex MRL for imazapyr in barley is also 0.7 mg/kg (see Table 1).</w:t>
      </w:r>
    </w:p>
    <w:p w14:paraId="33E82436" w14:textId="77777777" w:rsidR="00A55BA5" w:rsidRPr="00787EB7" w:rsidRDefault="00A55BA5" w:rsidP="00A55BA5">
      <w:pPr>
        <w:widowControl/>
        <w:ind w:left="284"/>
      </w:pPr>
    </w:p>
    <w:p w14:paraId="2E88319C" w14:textId="3CED1629" w:rsidR="004B4EB7" w:rsidRDefault="004B4EB7" w:rsidP="00CB3972">
      <w:pPr>
        <w:widowControl/>
      </w:pPr>
    </w:p>
    <w:p w14:paraId="101864DD" w14:textId="3C750AEE" w:rsidR="004B4EB7" w:rsidRDefault="004B4EB7" w:rsidP="00CB3972">
      <w:pPr>
        <w:widowControl/>
      </w:pPr>
      <w:r>
        <w:t xml:space="preserve">Table 1: </w:t>
      </w:r>
      <w:r w:rsidR="00BA6236">
        <w:t>D</w:t>
      </w:r>
      <w:r w:rsidR="00BE7721">
        <w:t xml:space="preserve">omestic </w:t>
      </w:r>
      <w:r w:rsidR="00F03AB3">
        <w:t>and international MRLs for i</w:t>
      </w:r>
      <w:r>
        <w:t xml:space="preserve">mazapyr in barley </w:t>
      </w:r>
    </w:p>
    <w:p w14:paraId="0391B0F3" w14:textId="77777777" w:rsidR="00F03AB3" w:rsidRPr="002366BC" w:rsidRDefault="00F03AB3" w:rsidP="00CB3972">
      <w:pPr>
        <w:widowControl/>
      </w:pPr>
    </w:p>
    <w:tbl>
      <w:tblPr>
        <w:tblStyle w:val="TableGrid"/>
        <w:tblW w:w="0" w:type="auto"/>
        <w:tblLook w:val="04A0" w:firstRow="1" w:lastRow="0" w:firstColumn="1" w:lastColumn="0" w:noHBand="0" w:noVBand="1"/>
      </w:tblPr>
      <w:tblGrid>
        <w:gridCol w:w="1413"/>
        <w:gridCol w:w="1559"/>
        <w:gridCol w:w="2464"/>
        <w:gridCol w:w="2072"/>
        <w:gridCol w:w="1552"/>
      </w:tblGrid>
      <w:tr w:rsidR="007C334D" w14:paraId="739F4C30" w14:textId="77777777" w:rsidTr="007F04B9">
        <w:tc>
          <w:tcPr>
            <w:tcW w:w="1413" w:type="dxa"/>
          </w:tcPr>
          <w:p w14:paraId="00B43553" w14:textId="46A79013" w:rsidR="007C334D" w:rsidRPr="007F04B9" w:rsidRDefault="007C334D" w:rsidP="0086240F">
            <w:pPr>
              <w:widowControl/>
              <w:rPr>
                <w:b/>
                <w:sz w:val="20"/>
                <w:szCs w:val="20"/>
              </w:rPr>
            </w:pPr>
            <w:r w:rsidRPr="007F04B9">
              <w:rPr>
                <w:b/>
                <w:sz w:val="20"/>
                <w:szCs w:val="20"/>
              </w:rPr>
              <w:t>Chemical</w:t>
            </w:r>
          </w:p>
        </w:tc>
        <w:tc>
          <w:tcPr>
            <w:tcW w:w="1559" w:type="dxa"/>
          </w:tcPr>
          <w:p w14:paraId="1C6E6C20" w14:textId="55E8045E" w:rsidR="007C334D" w:rsidRPr="007F04B9" w:rsidRDefault="007C334D" w:rsidP="0086240F">
            <w:pPr>
              <w:widowControl/>
              <w:rPr>
                <w:b/>
                <w:sz w:val="20"/>
                <w:szCs w:val="20"/>
              </w:rPr>
            </w:pPr>
            <w:r w:rsidRPr="007F04B9">
              <w:rPr>
                <w:b/>
                <w:sz w:val="20"/>
                <w:szCs w:val="20"/>
              </w:rPr>
              <w:t>Commodity</w:t>
            </w:r>
          </w:p>
        </w:tc>
        <w:tc>
          <w:tcPr>
            <w:tcW w:w="2464" w:type="dxa"/>
          </w:tcPr>
          <w:p w14:paraId="5336B93A" w14:textId="75B1075B" w:rsidR="007C334D" w:rsidRPr="007F04B9" w:rsidRDefault="001D7FE1" w:rsidP="0086240F">
            <w:pPr>
              <w:widowControl/>
              <w:rPr>
                <w:b/>
                <w:sz w:val="20"/>
                <w:szCs w:val="20"/>
              </w:rPr>
            </w:pPr>
            <w:r w:rsidRPr="007F04B9">
              <w:rPr>
                <w:b/>
                <w:sz w:val="20"/>
                <w:szCs w:val="20"/>
              </w:rPr>
              <w:t>Current MRL (mg/kg)</w:t>
            </w:r>
          </w:p>
        </w:tc>
        <w:tc>
          <w:tcPr>
            <w:tcW w:w="2072" w:type="dxa"/>
          </w:tcPr>
          <w:p w14:paraId="756CD4D9" w14:textId="7489B1DD" w:rsidR="007C334D" w:rsidRPr="007F04B9" w:rsidRDefault="001D7FE1" w:rsidP="0086240F">
            <w:pPr>
              <w:widowControl/>
              <w:rPr>
                <w:b/>
                <w:sz w:val="20"/>
                <w:szCs w:val="20"/>
              </w:rPr>
            </w:pPr>
            <w:r w:rsidRPr="007F04B9">
              <w:rPr>
                <w:b/>
                <w:sz w:val="20"/>
                <w:szCs w:val="20"/>
              </w:rPr>
              <w:t>Authority</w:t>
            </w:r>
          </w:p>
        </w:tc>
        <w:tc>
          <w:tcPr>
            <w:tcW w:w="1552" w:type="dxa"/>
          </w:tcPr>
          <w:p w14:paraId="6B2E8B34" w14:textId="60050354" w:rsidR="007C334D" w:rsidRPr="007F04B9" w:rsidRDefault="001D7FE1" w:rsidP="0086240F">
            <w:pPr>
              <w:widowControl/>
              <w:rPr>
                <w:b/>
                <w:sz w:val="20"/>
                <w:szCs w:val="20"/>
              </w:rPr>
            </w:pPr>
            <w:r w:rsidRPr="007F04B9">
              <w:rPr>
                <w:b/>
                <w:sz w:val="20"/>
                <w:szCs w:val="20"/>
              </w:rPr>
              <w:t>Jurisdiction</w:t>
            </w:r>
          </w:p>
        </w:tc>
      </w:tr>
      <w:tr w:rsidR="001D7FE1" w14:paraId="4658E331" w14:textId="77777777" w:rsidTr="007F04B9">
        <w:tc>
          <w:tcPr>
            <w:tcW w:w="1413" w:type="dxa"/>
            <w:vMerge w:val="restart"/>
          </w:tcPr>
          <w:p w14:paraId="413AC8D8" w14:textId="3A87D862" w:rsidR="001D7FE1" w:rsidRPr="007F04B9" w:rsidRDefault="001D7FE1" w:rsidP="001D7FE1">
            <w:pPr>
              <w:widowControl/>
              <w:rPr>
                <w:sz w:val="20"/>
                <w:szCs w:val="20"/>
              </w:rPr>
            </w:pPr>
            <w:r w:rsidRPr="007F04B9">
              <w:rPr>
                <w:sz w:val="20"/>
                <w:szCs w:val="20"/>
              </w:rPr>
              <w:t>Imazapyr</w:t>
            </w:r>
          </w:p>
        </w:tc>
        <w:tc>
          <w:tcPr>
            <w:tcW w:w="1559" w:type="dxa"/>
            <w:vMerge w:val="restart"/>
          </w:tcPr>
          <w:p w14:paraId="0737E69B" w14:textId="08D18A31" w:rsidR="001D7FE1" w:rsidRPr="007F04B9" w:rsidRDefault="001D7FE1" w:rsidP="007F7334">
            <w:pPr>
              <w:widowControl/>
              <w:rPr>
                <w:sz w:val="20"/>
                <w:szCs w:val="20"/>
              </w:rPr>
            </w:pPr>
            <w:r w:rsidRPr="007F04B9">
              <w:rPr>
                <w:sz w:val="20"/>
                <w:szCs w:val="20"/>
              </w:rPr>
              <w:t xml:space="preserve">Barley </w:t>
            </w:r>
          </w:p>
        </w:tc>
        <w:tc>
          <w:tcPr>
            <w:tcW w:w="2464" w:type="dxa"/>
          </w:tcPr>
          <w:p w14:paraId="06967D83" w14:textId="773AEAE6" w:rsidR="001D7FE1" w:rsidRPr="007F04B9" w:rsidRDefault="007F7334" w:rsidP="001D7FE1">
            <w:pPr>
              <w:widowControl/>
              <w:jc w:val="right"/>
              <w:rPr>
                <w:sz w:val="20"/>
                <w:szCs w:val="20"/>
              </w:rPr>
            </w:pPr>
            <w:r w:rsidRPr="007F04B9">
              <w:rPr>
                <w:sz w:val="20"/>
                <w:szCs w:val="20"/>
              </w:rPr>
              <w:t>*</w:t>
            </w:r>
            <w:r w:rsidR="001D7FE1" w:rsidRPr="007F04B9">
              <w:rPr>
                <w:sz w:val="20"/>
                <w:szCs w:val="20"/>
              </w:rPr>
              <w:t>0.05</w:t>
            </w:r>
          </w:p>
        </w:tc>
        <w:tc>
          <w:tcPr>
            <w:tcW w:w="2072" w:type="dxa"/>
          </w:tcPr>
          <w:p w14:paraId="3F97EA8B" w14:textId="40D6A2A1" w:rsidR="001D7FE1" w:rsidRPr="007F04B9" w:rsidRDefault="001D7FE1" w:rsidP="001D7FE1">
            <w:pPr>
              <w:widowControl/>
              <w:rPr>
                <w:sz w:val="20"/>
                <w:szCs w:val="20"/>
              </w:rPr>
            </w:pPr>
            <w:r w:rsidRPr="007F04B9">
              <w:rPr>
                <w:sz w:val="20"/>
                <w:szCs w:val="20"/>
              </w:rPr>
              <w:t>Australia New Zealand Food Standards Code (Schedule 20)</w:t>
            </w:r>
          </w:p>
          <w:p w14:paraId="5659BCB7" w14:textId="77777777" w:rsidR="001D7FE1" w:rsidRPr="007F04B9" w:rsidRDefault="001D7FE1" w:rsidP="001D7FE1">
            <w:pPr>
              <w:widowControl/>
              <w:rPr>
                <w:sz w:val="20"/>
                <w:szCs w:val="20"/>
              </w:rPr>
            </w:pPr>
          </w:p>
        </w:tc>
        <w:tc>
          <w:tcPr>
            <w:tcW w:w="1552" w:type="dxa"/>
          </w:tcPr>
          <w:p w14:paraId="4BA9A62D" w14:textId="7131295F" w:rsidR="001D7FE1" w:rsidRPr="007F04B9" w:rsidRDefault="005A4054" w:rsidP="005A4054">
            <w:pPr>
              <w:widowControl/>
              <w:rPr>
                <w:sz w:val="20"/>
                <w:szCs w:val="20"/>
              </w:rPr>
            </w:pPr>
            <w:r>
              <w:rPr>
                <w:sz w:val="20"/>
                <w:szCs w:val="20"/>
              </w:rPr>
              <w:t>Domestic – for sale</w:t>
            </w:r>
          </w:p>
        </w:tc>
      </w:tr>
      <w:tr w:rsidR="001D7FE1" w14:paraId="613A7CC1" w14:textId="77777777" w:rsidTr="007F04B9">
        <w:tc>
          <w:tcPr>
            <w:tcW w:w="1413" w:type="dxa"/>
            <w:vMerge/>
          </w:tcPr>
          <w:p w14:paraId="5B109648" w14:textId="77777777" w:rsidR="001D7FE1" w:rsidRPr="007F04B9" w:rsidRDefault="001D7FE1" w:rsidP="001D7FE1">
            <w:pPr>
              <w:widowControl/>
              <w:rPr>
                <w:sz w:val="20"/>
                <w:szCs w:val="20"/>
              </w:rPr>
            </w:pPr>
          </w:p>
        </w:tc>
        <w:tc>
          <w:tcPr>
            <w:tcW w:w="1559" w:type="dxa"/>
            <w:vMerge/>
          </w:tcPr>
          <w:p w14:paraId="26622CF0" w14:textId="77777777" w:rsidR="001D7FE1" w:rsidRPr="007F04B9" w:rsidRDefault="001D7FE1" w:rsidP="001D7FE1">
            <w:pPr>
              <w:widowControl/>
              <w:rPr>
                <w:sz w:val="20"/>
                <w:szCs w:val="20"/>
              </w:rPr>
            </w:pPr>
          </w:p>
        </w:tc>
        <w:tc>
          <w:tcPr>
            <w:tcW w:w="2464" w:type="dxa"/>
          </w:tcPr>
          <w:p w14:paraId="1F62B26E" w14:textId="131F28B6" w:rsidR="001D7FE1" w:rsidRPr="007F04B9" w:rsidRDefault="001D7FE1" w:rsidP="001D7FE1">
            <w:pPr>
              <w:widowControl/>
              <w:jc w:val="right"/>
              <w:rPr>
                <w:sz w:val="20"/>
                <w:szCs w:val="20"/>
              </w:rPr>
            </w:pPr>
            <w:r w:rsidRPr="007F04B9">
              <w:rPr>
                <w:sz w:val="20"/>
                <w:szCs w:val="20"/>
              </w:rPr>
              <w:t>0.7</w:t>
            </w:r>
          </w:p>
        </w:tc>
        <w:tc>
          <w:tcPr>
            <w:tcW w:w="2072" w:type="dxa"/>
          </w:tcPr>
          <w:p w14:paraId="420DBCEC" w14:textId="77777777" w:rsidR="001D7FE1" w:rsidRPr="007F04B9" w:rsidRDefault="001D7FE1" w:rsidP="001D7FE1">
            <w:pPr>
              <w:widowControl/>
              <w:rPr>
                <w:sz w:val="20"/>
                <w:szCs w:val="20"/>
              </w:rPr>
            </w:pPr>
            <w:r w:rsidRPr="007F04B9">
              <w:rPr>
                <w:sz w:val="20"/>
                <w:szCs w:val="20"/>
              </w:rPr>
              <w:t>APVMA MRL Standard</w:t>
            </w:r>
          </w:p>
          <w:p w14:paraId="2863E521" w14:textId="77777777" w:rsidR="001D7FE1" w:rsidRPr="007F04B9" w:rsidRDefault="001D7FE1" w:rsidP="001D7FE1">
            <w:pPr>
              <w:widowControl/>
              <w:rPr>
                <w:sz w:val="20"/>
                <w:szCs w:val="20"/>
              </w:rPr>
            </w:pPr>
          </w:p>
        </w:tc>
        <w:tc>
          <w:tcPr>
            <w:tcW w:w="1552" w:type="dxa"/>
          </w:tcPr>
          <w:p w14:paraId="1B59DB30" w14:textId="331A7535" w:rsidR="001D7FE1" w:rsidRPr="007F04B9" w:rsidRDefault="001D7FE1" w:rsidP="001D7FE1">
            <w:pPr>
              <w:widowControl/>
              <w:rPr>
                <w:sz w:val="20"/>
                <w:szCs w:val="20"/>
              </w:rPr>
            </w:pPr>
            <w:r w:rsidRPr="007F04B9">
              <w:rPr>
                <w:sz w:val="20"/>
                <w:szCs w:val="20"/>
              </w:rPr>
              <w:t>Domestic</w:t>
            </w:r>
            <w:r w:rsidR="005A4054">
              <w:rPr>
                <w:sz w:val="20"/>
                <w:szCs w:val="20"/>
              </w:rPr>
              <w:t xml:space="preserve"> – for use</w:t>
            </w:r>
          </w:p>
        </w:tc>
      </w:tr>
      <w:tr w:rsidR="001D7FE1" w14:paraId="14DBEC46" w14:textId="77777777" w:rsidTr="007F04B9">
        <w:tc>
          <w:tcPr>
            <w:tcW w:w="1413" w:type="dxa"/>
            <w:vMerge/>
          </w:tcPr>
          <w:p w14:paraId="1BD0DA6C" w14:textId="77777777" w:rsidR="001D7FE1" w:rsidRPr="007F04B9" w:rsidRDefault="001D7FE1" w:rsidP="001D7FE1">
            <w:pPr>
              <w:widowControl/>
              <w:rPr>
                <w:sz w:val="20"/>
                <w:szCs w:val="20"/>
              </w:rPr>
            </w:pPr>
          </w:p>
        </w:tc>
        <w:tc>
          <w:tcPr>
            <w:tcW w:w="1559" w:type="dxa"/>
            <w:vMerge/>
          </w:tcPr>
          <w:p w14:paraId="365820B3" w14:textId="77777777" w:rsidR="001D7FE1" w:rsidRPr="007F04B9" w:rsidRDefault="001D7FE1" w:rsidP="001D7FE1">
            <w:pPr>
              <w:widowControl/>
              <w:rPr>
                <w:sz w:val="20"/>
                <w:szCs w:val="20"/>
              </w:rPr>
            </w:pPr>
          </w:p>
        </w:tc>
        <w:tc>
          <w:tcPr>
            <w:tcW w:w="2464" w:type="dxa"/>
          </w:tcPr>
          <w:p w14:paraId="6DEB4718" w14:textId="5CCE1291" w:rsidR="001D7FE1" w:rsidRPr="007F04B9" w:rsidRDefault="001D7FE1" w:rsidP="001D7FE1">
            <w:pPr>
              <w:widowControl/>
              <w:jc w:val="right"/>
              <w:rPr>
                <w:sz w:val="20"/>
                <w:szCs w:val="20"/>
              </w:rPr>
            </w:pPr>
            <w:r w:rsidRPr="007F04B9">
              <w:rPr>
                <w:sz w:val="20"/>
                <w:szCs w:val="20"/>
              </w:rPr>
              <w:t>0.7</w:t>
            </w:r>
          </w:p>
        </w:tc>
        <w:tc>
          <w:tcPr>
            <w:tcW w:w="2072" w:type="dxa"/>
          </w:tcPr>
          <w:p w14:paraId="24158F30" w14:textId="77777777" w:rsidR="001D7FE1" w:rsidRPr="007F04B9" w:rsidRDefault="001D7FE1" w:rsidP="001D7FE1">
            <w:pPr>
              <w:widowControl/>
              <w:rPr>
                <w:sz w:val="20"/>
                <w:szCs w:val="20"/>
              </w:rPr>
            </w:pPr>
            <w:r w:rsidRPr="007F04B9">
              <w:rPr>
                <w:sz w:val="20"/>
                <w:szCs w:val="20"/>
              </w:rPr>
              <w:t>Codex</w:t>
            </w:r>
          </w:p>
          <w:p w14:paraId="76135C47" w14:textId="77777777" w:rsidR="001D7FE1" w:rsidRPr="007F04B9" w:rsidRDefault="001D7FE1" w:rsidP="001D7FE1">
            <w:pPr>
              <w:widowControl/>
              <w:rPr>
                <w:sz w:val="20"/>
                <w:szCs w:val="20"/>
              </w:rPr>
            </w:pPr>
          </w:p>
        </w:tc>
        <w:tc>
          <w:tcPr>
            <w:tcW w:w="1552" w:type="dxa"/>
          </w:tcPr>
          <w:p w14:paraId="5FC7F3AC" w14:textId="78690106" w:rsidR="001D7FE1" w:rsidRPr="007F04B9" w:rsidRDefault="001D7FE1" w:rsidP="001D7FE1">
            <w:pPr>
              <w:widowControl/>
              <w:rPr>
                <w:sz w:val="20"/>
                <w:szCs w:val="20"/>
              </w:rPr>
            </w:pPr>
            <w:r w:rsidRPr="007F04B9">
              <w:rPr>
                <w:sz w:val="20"/>
                <w:szCs w:val="20"/>
              </w:rPr>
              <w:t>International</w:t>
            </w:r>
          </w:p>
        </w:tc>
      </w:tr>
    </w:tbl>
    <w:p w14:paraId="233FC876" w14:textId="07088CE1" w:rsidR="007C334D" w:rsidRDefault="007C334D" w:rsidP="0086240F">
      <w:pPr>
        <w:widowControl/>
      </w:pPr>
    </w:p>
    <w:p w14:paraId="36F2EB62" w14:textId="060D0459" w:rsidR="006403BB" w:rsidRDefault="006403BB" w:rsidP="0086240F">
      <w:pPr>
        <w:widowControl/>
      </w:pPr>
      <w:r>
        <w:t>Codex</w:t>
      </w:r>
      <w:r w:rsidRPr="002366BC">
        <w:t xml:space="preserve"> MRLs </w:t>
      </w:r>
      <w:r>
        <w:t xml:space="preserve">(also referred to as CXLs) </w:t>
      </w:r>
      <w:r w:rsidRPr="002366BC">
        <w:t>are primarily intended to facilitate international trade and accommodate differences in Good Agricultural Practice (GAP) employed by various countries</w:t>
      </w:r>
      <w:r>
        <w:t xml:space="preserve"> based on </w:t>
      </w:r>
      <w:r w:rsidR="005A4054">
        <w:t xml:space="preserve">differing </w:t>
      </w:r>
      <w:r>
        <w:t>climate</w:t>
      </w:r>
      <w:r w:rsidR="007370B6">
        <w:t>,</w:t>
      </w:r>
      <w:r>
        <w:t xml:space="preserve"> growing conditions</w:t>
      </w:r>
      <w:r w:rsidR="007370B6" w:rsidRPr="007370B6">
        <w:t xml:space="preserve"> </w:t>
      </w:r>
      <w:r w:rsidR="007370B6">
        <w:t>and pests and diseases</w:t>
      </w:r>
      <w:r w:rsidRPr="002366BC">
        <w:t>.</w:t>
      </w:r>
    </w:p>
    <w:p w14:paraId="0AA4D288" w14:textId="77777777" w:rsidR="001372D2" w:rsidRPr="0086240F" w:rsidRDefault="001372D2" w:rsidP="0086240F">
      <w:pPr>
        <w:widowControl/>
      </w:pPr>
    </w:p>
    <w:p w14:paraId="539A9821" w14:textId="46978D35" w:rsidR="00AF387F" w:rsidRPr="00E6609E" w:rsidRDefault="00F33BB8" w:rsidP="00E6609E">
      <w:pPr>
        <w:rPr>
          <w:b/>
          <w:sz w:val="28"/>
          <w:szCs w:val="28"/>
          <w:u w:color="FFFF00"/>
        </w:rPr>
      </w:pPr>
      <w:r w:rsidRPr="00E6609E">
        <w:rPr>
          <w:b/>
          <w:sz w:val="28"/>
          <w:szCs w:val="28"/>
          <w:u w:color="FFFF00"/>
        </w:rPr>
        <w:t>1</w:t>
      </w:r>
      <w:r w:rsidR="00606C88" w:rsidRPr="00E6609E">
        <w:rPr>
          <w:b/>
          <w:sz w:val="28"/>
          <w:szCs w:val="28"/>
          <w:u w:color="FFFF00"/>
        </w:rPr>
        <w:t>.4</w:t>
      </w:r>
      <w:r w:rsidR="001542D8" w:rsidRPr="00E6609E">
        <w:rPr>
          <w:b/>
          <w:sz w:val="28"/>
          <w:szCs w:val="28"/>
          <w:u w:color="FFFF00"/>
        </w:rPr>
        <w:tab/>
      </w:r>
      <w:r w:rsidR="00741EFE" w:rsidRPr="00E6609E">
        <w:rPr>
          <w:b/>
          <w:sz w:val="28"/>
          <w:szCs w:val="28"/>
          <w:u w:color="FFFF00"/>
        </w:rPr>
        <w:t>Reasons for accepting A</w:t>
      </w:r>
      <w:r w:rsidR="00AF387F" w:rsidRPr="00E6609E">
        <w:rPr>
          <w:b/>
          <w:sz w:val="28"/>
          <w:szCs w:val="28"/>
          <w:u w:color="FFFF00"/>
        </w:rPr>
        <w:t>pplication</w:t>
      </w:r>
      <w:bookmarkEnd w:id="21"/>
      <w:r w:rsidR="00180C41" w:rsidRPr="00E6609E">
        <w:rPr>
          <w:b/>
          <w:sz w:val="28"/>
          <w:szCs w:val="28"/>
          <w:u w:color="FFFF00"/>
        </w:rPr>
        <w:t xml:space="preserve"> </w:t>
      </w:r>
      <w:bookmarkEnd w:id="22"/>
    </w:p>
    <w:p w14:paraId="3807B173" w14:textId="77777777" w:rsidR="000011A4" w:rsidRPr="001A6B18" w:rsidRDefault="000011A4" w:rsidP="00180C41">
      <w:bookmarkStart w:id="24" w:name="_Toc286391008"/>
      <w:bookmarkStart w:id="25" w:name="_Toc11735630"/>
      <w:bookmarkStart w:id="26" w:name="_Toc29883114"/>
      <w:bookmarkStart w:id="27" w:name="_Toc41906801"/>
      <w:bookmarkStart w:id="28" w:name="_Toc41907548"/>
      <w:bookmarkStart w:id="29" w:name="_Toc120358578"/>
      <w:bookmarkStart w:id="30" w:name="_Toc175381435"/>
      <w:bookmarkEnd w:id="4"/>
      <w:bookmarkEnd w:id="5"/>
      <w:bookmarkEnd w:id="6"/>
      <w:bookmarkEnd w:id="7"/>
      <w:bookmarkEnd w:id="8"/>
      <w:bookmarkEnd w:id="23"/>
    </w:p>
    <w:p w14:paraId="6CCB1775" w14:textId="02454F81" w:rsidR="00180C41" w:rsidRPr="001A6B18" w:rsidRDefault="00180C41" w:rsidP="00180C41">
      <w:r w:rsidRPr="001A6B18">
        <w:t xml:space="preserve">The Application was accepted for assessment </w:t>
      </w:r>
      <w:r w:rsidR="00741EFE" w:rsidRPr="001A6B18">
        <w:t>because</w:t>
      </w:r>
      <w:r w:rsidRPr="001A6B18">
        <w:t>:</w:t>
      </w:r>
    </w:p>
    <w:p w14:paraId="464FCBCE" w14:textId="77777777" w:rsidR="00180C41" w:rsidRPr="001A6B18" w:rsidRDefault="00180C41" w:rsidP="00180C41"/>
    <w:p w14:paraId="7F9A704E" w14:textId="73417323" w:rsidR="000011A4" w:rsidRPr="001A6B18" w:rsidRDefault="00741EFE" w:rsidP="000011A4">
      <w:pPr>
        <w:pStyle w:val="ListParagraph"/>
        <w:numPr>
          <w:ilvl w:val="0"/>
          <w:numId w:val="10"/>
        </w:numPr>
      </w:pPr>
      <w:r w:rsidRPr="001A6B18">
        <w:t>it complied</w:t>
      </w:r>
      <w:r w:rsidR="00180C41" w:rsidRPr="001A6B18">
        <w:t xml:space="preserve"> with the procedural requirements under s</w:t>
      </w:r>
      <w:r w:rsidR="00944BA4" w:rsidRPr="001A6B18">
        <w:t>ubsection</w:t>
      </w:r>
      <w:r w:rsidR="00180C41" w:rsidRPr="001A6B18">
        <w:t xml:space="preserve"> 22(2)</w:t>
      </w:r>
      <w:r w:rsidR="00E44FAE">
        <w:t>;</w:t>
      </w:r>
      <w:r w:rsidR="00521C33">
        <w:t xml:space="preserve"> and</w:t>
      </w:r>
    </w:p>
    <w:p w14:paraId="5D7F7173" w14:textId="3F90B74E" w:rsidR="00E31B79" w:rsidRPr="001A6B18" w:rsidRDefault="00521C33" w:rsidP="000011A4">
      <w:pPr>
        <w:pStyle w:val="ListParagraph"/>
        <w:numPr>
          <w:ilvl w:val="0"/>
          <w:numId w:val="10"/>
        </w:numPr>
      </w:pPr>
      <w:r>
        <w:t xml:space="preserve">it </w:t>
      </w:r>
      <w:r w:rsidR="00741EFE" w:rsidRPr="001A6B18">
        <w:t xml:space="preserve">warranted </w:t>
      </w:r>
      <w:r w:rsidR="00180C41" w:rsidRPr="001A6B18">
        <w:t>the variati</w:t>
      </w:r>
      <w:r w:rsidR="00437EC2" w:rsidRPr="001A6B18">
        <w:t xml:space="preserve">on of </w:t>
      </w:r>
      <w:r w:rsidR="000011A4" w:rsidRPr="001A6B18">
        <w:t>the</w:t>
      </w:r>
      <w:r w:rsidR="00437EC2" w:rsidRPr="001A6B18">
        <w:t xml:space="preserve"> </w:t>
      </w:r>
      <w:r w:rsidR="001E59F5">
        <w:t xml:space="preserve">specific </w:t>
      </w:r>
      <w:r w:rsidR="00437EC2" w:rsidRPr="001A6B18">
        <w:t>food regulatory measure</w:t>
      </w:r>
      <w:r w:rsidR="00573BB0">
        <w:t>.</w:t>
      </w:r>
      <w:r w:rsidR="000011A4" w:rsidRPr="001A6B18">
        <w:t xml:space="preserve"> </w:t>
      </w:r>
    </w:p>
    <w:p w14:paraId="21FBEA86" w14:textId="2FB9972C" w:rsidR="00DE79D9" w:rsidRDefault="00D3171B" w:rsidP="00DE79D9">
      <w:pPr>
        <w:pStyle w:val="Heading2"/>
      </w:pPr>
      <w:bookmarkStart w:id="31" w:name="_Toc20901097"/>
      <w:r>
        <w:t>1</w:t>
      </w:r>
      <w:r w:rsidR="00606C88">
        <w:t>.5</w:t>
      </w:r>
      <w:r w:rsidR="00DE79D9">
        <w:tab/>
        <w:t>Procedure for assessment</w:t>
      </w:r>
      <w:bookmarkEnd w:id="31"/>
    </w:p>
    <w:p w14:paraId="5860DD90" w14:textId="1C526281" w:rsidR="00DE79D9" w:rsidRPr="001A6B18" w:rsidRDefault="00DE79D9" w:rsidP="00DE79D9">
      <w:r w:rsidRPr="001A6B18">
        <w:t>The Application is being assessed under the General Procedure.</w:t>
      </w:r>
    </w:p>
    <w:p w14:paraId="1720B0B6" w14:textId="69AB78A6" w:rsidR="00DE79D9" w:rsidRDefault="00DE79D9" w:rsidP="00180C41"/>
    <w:p w14:paraId="72405823" w14:textId="6E57E518" w:rsidR="00540723" w:rsidRDefault="00540723" w:rsidP="00180C41"/>
    <w:p w14:paraId="3CFCBB76" w14:textId="77777777" w:rsidR="009B2BA0" w:rsidRPr="001A6B18" w:rsidRDefault="009B2BA0" w:rsidP="00180C41"/>
    <w:p w14:paraId="5C27EFF6" w14:textId="77777777" w:rsidR="00AF387F" w:rsidRPr="00180C41" w:rsidRDefault="00D3171B" w:rsidP="00180C41">
      <w:pPr>
        <w:pStyle w:val="Heading1"/>
      </w:pPr>
      <w:bookmarkStart w:id="32" w:name="_Toc300933424"/>
      <w:bookmarkStart w:id="33" w:name="_Toc20901098"/>
      <w:r>
        <w:t>2</w:t>
      </w:r>
      <w:r w:rsidR="001542D8">
        <w:tab/>
      </w:r>
      <w:r w:rsidR="00350DBD">
        <w:t>S</w:t>
      </w:r>
      <w:r w:rsidR="00FB1533">
        <w:t>ummary of the a</w:t>
      </w:r>
      <w:r w:rsidR="00FD2FBE">
        <w:t>ssessment</w:t>
      </w:r>
      <w:bookmarkEnd w:id="24"/>
      <w:bookmarkEnd w:id="32"/>
      <w:bookmarkEnd w:id="33"/>
    </w:p>
    <w:p w14:paraId="24793ABA" w14:textId="278D4CF5" w:rsidR="004F69F6" w:rsidRPr="00932F14" w:rsidRDefault="00D3171B" w:rsidP="004646F8">
      <w:pPr>
        <w:pStyle w:val="Heading2"/>
      </w:pPr>
      <w:bookmarkStart w:id="34" w:name="_Toc286391009"/>
      <w:bookmarkStart w:id="35" w:name="_Toc300933425"/>
      <w:bookmarkStart w:id="36" w:name="_Toc20901099"/>
      <w:bookmarkStart w:id="37" w:name="_Toc120358583"/>
      <w:bookmarkStart w:id="38" w:name="_Toc175381440"/>
      <w:r>
        <w:t>2</w:t>
      </w:r>
      <w:r w:rsidR="00271F00">
        <w:t>.</w:t>
      </w:r>
      <w:r w:rsidR="00A232F5">
        <w:t>1</w:t>
      </w:r>
      <w:r w:rsidR="00271F00">
        <w:tab/>
      </w:r>
      <w:r w:rsidR="004F69F6" w:rsidRPr="00932F14">
        <w:t xml:space="preserve">Risk </w:t>
      </w:r>
      <w:r w:rsidR="00741EFE">
        <w:t>a</w:t>
      </w:r>
      <w:r w:rsidR="004F69F6" w:rsidRPr="00932F14">
        <w:t>ssessment</w:t>
      </w:r>
      <w:bookmarkEnd w:id="34"/>
      <w:bookmarkEnd w:id="35"/>
      <w:bookmarkEnd w:id="36"/>
      <w:r w:rsidR="004F69F6" w:rsidRPr="00932F14">
        <w:t xml:space="preserve"> </w:t>
      </w:r>
      <w:bookmarkEnd w:id="37"/>
      <w:bookmarkEnd w:id="38"/>
    </w:p>
    <w:p w14:paraId="0971ED84" w14:textId="054A3747" w:rsidR="00727DDE" w:rsidRDefault="00DF1F6A" w:rsidP="00180C41">
      <w:r>
        <w:t xml:space="preserve">FSANZ assessed </w:t>
      </w:r>
      <w:r w:rsidR="00C54768" w:rsidRPr="001A6B18">
        <w:t xml:space="preserve">potential public health and safety implications </w:t>
      </w:r>
      <w:r w:rsidR="00855837">
        <w:t xml:space="preserve">of </w:t>
      </w:r>
      <w:r w:rsidR="00670670">
        <w:t>increas</w:t>
      </w:r>
      <w:r w:rsidR="008531B2">
        <w:t>ing</w:t>
      </w:r>
      <w:r w:rsidR="00670670">
        <w:t xml:space="preserve"> </w:t>
      </w:r>
      <w:r w:rsidR="008531B2">
        <w:t xml:space="preserve">the MRL for </w:t>
      </w:r>
      <w:r w:rsidR="00855837">
        <w:t>i</w:t>
      </w:r>
      <w:r w:rsidR="00540723" w:rsidRPr="001A6B18">
        <w:t xml:space="preserve">mazapyr in barley </w:t>
      </w:r>
      <w:r w:rsidR="00C54768" w:rsidRPr="001A6B18">
        <w:t>for Australian consumers</w:t>
      </w:r>
      <w:r>
        <w:t>. In doing so,</w:t>
      </w:r>
      <w:r w:rsidR="00C54768" w:rsidRPr="001A6B18">
        <w:t xml:space="preserve"> FSANZ considered the scientific assessment and residues evaluation report prepared by the APVMA in increasing the MRL in its standard</w:t>
      </w:r>
      <w:r w:rsidR="00FD4D00" w:rsidRPr="001A6B18">
        <w:t xml:space="preserve"> </w:t>
      </w:r>
      <w:r w:rsidR="00BB0A14" w:rsidRPr="001A6B18">
        <w:t xml:space="preserve">from 0.05 mg/kg </w:t>
      </w:r>
      <w:r w:rsidR="00FD4D00" w:rsidRPr="001A6B18">
        <w:t>to 0.7 mg/kg</w:t>
      </w:r>
      <w:r w:rsidR="00C54768" w:rsidRPr="001A6B18">
        <w:t>.</w:t>
      </w:r>
      <w:r w:rsidR="00FD4D00" w:rsidRPr="001A6B18">
        <w:t xml:space="preserve"> </w:t>
      </w:r>
      <w:r>
        <w:t>That</w:t>
      </w:r>
      <w:r w:rsidRPr="001A6B18">
        <w:t xml:space="preserve"> </w:t>
      </w:r>
      <w:r w:rsidR="00C54768" w:rsidRPr="001A6B18">
        <w:t xml:space="preserve">report was </w:t>
      </w:r>
      <w:r w:rsidR="0072348F" w:rsidRPr="001A6B18">
        <w:t>part</w:t>
      </w:r>
      <w:r w:rsidR="00C54768" w:rsidRPr="001A6B18">
        <w:t xml:space="preserve"> of the documents</w:t>
      </w:r>
      <w:r w:rsidR="0072348F" w:rsidRPr="001A6B18">
        <w:t xml:space="preserve"> submitted</w:t>
      </w:r>
      <w:r w:rsidR="00542818" w:rsidRPr="001A6B18">
        <w:t xml:space="preserve"> </w:t>
      </w:r>
      <w:r w:rsidR="008531B2">
        <w:t xml:space="preserve">to FSANZ </w:t>
      </w:r>
      <w:r w:rsidR="00BB0A14" w:rsidRPr="001A6B18">
        <w:t xml:space="preserve">by BASF Australia Ltd (the Registrant). It </w:t>
      </w:r>
      <w:r w:rsidR="00542818" w:rsidRPr="001A6B18">
        <w:t>detail</w:t>
      </w:r>
      <w:r w:rsidR="002F0E89">
        <w:t>ed</w:t>
      </w:r>
      <w:r w:rsidR="00542818" w:rsidRPr="001A6B18">
        <w:t xml:space="preserve"> the APVMA’s risk assessment process and the decision to increase the MRL based on </w:t>
      </w:r>
      <w:r w:rsidR="00670670">
        <w:t xml:space="preserve">the </w:t>
      </w:r>
      <w:r w:rsidR="00542818" w:rsidRPr="001A6B18">
        <w:t>new information</w:t>
      </w:r>
      <w:r w:rsidR="002F0E89">
        <w:t>/data</w:t>
      </w:r>
      <w:r w:rsidR="00542818" w:rsidRPr="001A6B18">
        <w:t xml:space="preserve"> submitted by the Registrant to cover the currently registered use pattern</w:t>
      </w:r>
      <w:r w:rsidR="00C54768" w:rsidRPr="001A6B18">
        <w:t xml:space="preserve">. </w:t>
      </w:r>
    </w:p>
    <w:p w14:paraId="43EBF0E0" w14:textId="77777777" w:rsidR="00727DDE" w:rsidRDefault="00727DDE" w:rsidP="00180C41"/>
    <w:p w14:paraId="7DD362F9" w14:textId="3E684E4E" w:rsidR="00FD4D00" w:rsidRPr="001A6B18" w:rsidRDefault="00FD4D00" w:rsidP="00180C41">
      <w:r w:rsidRPr="001A6B18">
        <w:t xml:space="preserve">The MRL </w:t>
      </w:r>
      <w:r w:rsidR="00727DDE">
        <w:t xml:space="preserve">of </w:t>
      </w:r>
      <w:r w:rsidR="00727DDE" w:rsidRPr="001A6B18">
        <w:t xml:space="preserve">*0.05 mg/kg </w:t>
      </w:r>
      <w:r w:rsidR="00855837">
        <w:t>for i</w:t>
      </w:r>
      <w:r w:rsidRPr="001A6B18">
        <w:t xml:space="preserve">mazapyr </w:t>
      </w:r>
      <w:r w:rsidR="00727DDE">
        <w:t xml:space="preserve">residues on barley </w:t>
      </w:r>
      <w:r w:rsidRPr="001A6B18">
        <w:t xml:space="preserve">was established in 2012 based on </w:t>
      </w:r>
      <w:r w:rsidRPr="001A6B18">
        <w:lastRenderedPageBreak/>
        <w:t xml:space="preserve">trial data undertaken in 2008/09. The new </w:t>
      </w:r>
      <w:r w:rsidR="0072348F" w:rsidRPr="001A6B18">
        <w:t>data</w:t>
      </w:r>
      <w:r w:rsidRPr="001A6B18">
        <w:t xml:space="preserve"> </w:t>
      </w:r>
      <w:r w:rsidR="008531B2">
        <w:t>supporting</w:t>
      </w:r>
      <w:r w:rsidR="008531B2" w:rsidRPr="001A6B18">
        <w:t xml:space="preserve"> </w:t>
      </w:r>
      <w:r w:rsidR="0072348F" w:rsidRPr="001A6B18">
        <w:t xml:space="preserve">the increase in </w:t>
      </w:r>
      <w:r w:rsidR="008531B2">
        <w:t xml:space="preserve">the </w:t>
      </w:r>
      <w:r w:rsidR="0072348F" w:rsidRPr="001A6B18">
        <w:t xml:space="preserve">MRL to 0.7 mg/kg </w:t>
      </w:r>
      <w:r w:rsidR="001D3D13">
        <w:t xml:space="preserve">was based on </w:t>
      </w:r>
      <w:r w:rsidRPr="001A6B18">
        <w:t xml:space="preserve">new </w:t>
      </w:r>
      <w:r w:rsidR="005D7332" w:rsidRPr="001A6B18">
        <w:t>GLP trials</w:t>
      </w:r>
      <w:r w:rsidR="001D3D13">
        <w:t xml:space="preserve"> on barley conducted in 2015 and 20</w:t>
      </w:r>
      <w:r w:rsidRPr="001A6B18">
        <w:t>16.</w:t>
      </w:r>
      <w:r w:rsidR="001D3D13">
        <w:t xml:space="preserve"> </w:t>
      </w:r>
      <w:r w:rsidR="006A3461" w:rsidRPr="001A6B18">
        <w:t xml:space="preserve">The two </w:t>
      </w:r>
      <w:r w:rsidRPr="001A6B18">
        <w:t>studies</w:t>
      </w:r>
      <w:r w:rsidR="00855837">
        <w:t xml:space="preserve"> of i</w:t>
      </w:r>
      <w:r w:rsidR="0072348F" w:rsidRPr="001A6B18">
        <w:t>mazapyr residues in</w:t>
      </w:r>
      <w:r w:rsidRPr="001A6B18">
        <w:t xml:space="preserve"> </w:t>
      </w:r>
      <w:r w:rsidR="0072348F" w:rsidRPr="001A6B18">
        <w:t xml:space="preserve">barley </w:t>
      </w:r>
      <w:r w:rsidRPr="001A6B18">
        <w:t xml:space="preserve">were considered by </w:t>
      </w:r>
      <w:r w:rsidR="008531B2">
        <w:t xml:space="preserve">the </w:t>
      </w:r>
      <w:r w:rsidR="00DB77E5" w:rsidRPr="001A6B18">
        <w:t xml:space="preserve">World Health Organization Food and Agriculture Organization Expert Committee </w:t>
      </w:r>
      <w:r w:rsidR="009842D7" w:rsidRPr="001A6B18">
        <w:t xml:space="preserve">Joint </w:t>
      </w:r>
      <w:r w:rsidR="00DB77E5" w:rsidRPr="001A6B18">
        <w:t xml:space="preserve">Meeting on Pesticide Residues </w:t>
      </w:r>
      <w:r w:rsidR="00DB77E5">
        <w:t>(</w:t>
      </w:r>
      <w:r w:rsidRPr="001A6B18">
        <w:t>JMPR</w:t>
      </w:r>
      <w:r w:rsidR="00DB77E5">
        <w:t>)</w:t>
      </w:r>
      <w:r w:rsidRPr="001A6B18">
        <w:t xml:space="preserve"> in 2017 and </w:t>
      </w:r>
      <w:r w:rsidR="0072348F" w:rsidRPr="001A6B18">
        <w:t xml:space="preserve">the recommendation </w:t>
      </w:r>
      <w:r w:rsidR="00560E9E">
        <w:t>was made</w:t>
      </w:r>
      <w:r w:rsidR="001D3D13">
        <w:t xml:space="preserve"> to</w:t>
      </w:r>
      <w:r w:rsidR="00560E9E">
        <w:t xml:space="preserve"> </w:t>
      </w:r>
      <w:r w:rsidR="0072348F" w:rsidRPr="001A6B18">
        <w:t>increase</w:t>
      </w:r>
      <w:r w:rsidR="001D3D13">
        <w:t xml:space="preserve"> the </w:t>
      </w:r>
      <w:r w:rsidR="001D3D13" w:rsidRPr="001A6B18">
        <w:t xml:space="preserve">MRL </w:t>
      </w:r>
      <w:r w:rsidR="001D3D13">
        <w:t xml:space="preserve">for </w:t>
      </w:r>
      <w:r w:rsidR="00855837">
        <w:t>i</w:t>
      </w:r>
      <w:r w:rsidR="0072348F" w:rsidRPr="001A6B18">
        <w:t>mazapyr on barley</w:t>
      </w:r>
      <w:r w:rsidR="001D3D13">
        <w:t xml:space="preserve"> to</w:t>
      </w:r>
      <w:r w:rsidR="0072348F" w:rsidRPr="001A6B18">
        <w:t xml:space="preserve"> </w:t>
      </w:r>
      <w:r w:rsidR="001D3D13" w:rsidRPr="001A6B18">
        <w:t xml:space="preserve">0.7 mg/kg </w:t>
      </w:r>
      <w:r w:rsidR="0072348F" w:rsidRPr="001A6B18">
        <w:t>based on the</w:t>
      </w:r>
      <w:r w:rsidR="008531B2">
        <w:t xml:space="preserve"> new</w:t>
      </w:r>
      <w:r w:rsidRPr="001A6B18">
        <w:t xml:space="preserve"> data</w:t>
      </w:r>
      <w:r w:rsidR="0072348F" w:rsidRPr="001A6B18">
        <w:t>.</w:t>
      </w:r>
      <w:r w:rsidR="001D3D13" w:rsidRPr="001A6B18">
        <w:t xml:space="preserve"> </w:t>
      </w:r>
    </w:p>
    <w:p w14:paraId="7CB7BC61" w14:textId="5FDAA59B" w:rsidR="00055533" w:rsidRPr="001A6B18" w:rsidRDefault="00055533" w:rsidP="00180C41"/>
    <w:p w14:paraId="1BD62AAF" w14:textId="52817772" w:rsidR="00055533" w:rsidRPr="001A6B18" w:rsidRDefault="008531B2" w:rsidP="00180C41">
      <w:r>
        <w:t>Imazapyr</w:t>
      </w:r>
      <w:r w:rsidR="00055533" w:rsidRPr="001A6B18">
        <w:t xml:space="preserve"> </w:t>
      </w:r>
      <w:r w:rsidR="00CF6BC6">
        <w:t xml:space="preserve">is </w:t>
      </w:r>
      <w:r w:rsidR="00A12CF0">
        <w:t>present</w:t>
      </w:r>
      <w:r w:rsidR="00CF6BC6">
        <w:t>ly listed</w:t>
      </w:r>
      <w:r w:rsidR="00055533" w:rsidRPr="001A6B18">
        <w:t xml:space="preserve"> in </w:t>
      </w:r>
      <w:r w:rsidR="00CF6BC6">
        <w:t xml:space="preserve">Schedule 20 of </w:t>
      </w:r>
      <w:r w:rsidR="00055533" w:rsidRPr="001A6B18">
        <w:t>the Code</w:t>
      </w:r>
      <w:r w:rsidR="00DF1F6A">
        <w:t>. T</w:t>
      </w:r>
      <w:r w:rsidR="00CF6BC6">
        <w:t xml:space="preserve">herefore </w:t>
      </w:r>
      <w:r w:rsidR="00055533" w:rsidRPr="001A6B18">
        <w:t xml:space="preserve">FSANZ considered the residue definition used by </w:t>
      </w:r>
      <w:r>
        <w:t xml:space="preserve">the </w:t>
      </w:r>
      <w:r w:rsidR="00055533" w:rsidRPr="001A6B18">
        <w:t xml:space="preserve">APVMA and that established by JMPR and </w:t>
      </w:r>
      <w:r w:rsidR="00BB0A14" w:rsidRPr="001A6B18">
        <w:t xml:space="preserve">other </w:t>
      </w:r>
      <w:r w:rsidR="001D3D13">
        <w:t>overseas regulatory bodies</w:t>
      </w:r>
      <w:r w:rsidR="00645ADD">
        <w:t xml:space="preserve"> for the </w:t>
      </w:r>
      <w:r>
        <w:t xml:space="preserve">proposed </w:t>
      </w:r>
      <w:r w:rsidR="00645ADD">
        <w:t>increased MRL</w:t>
      </w:r>
      <w:r w:rsidR="001D3D13">
        <w:t xml:space="preserve">. </w:t>
      </w:r>
      <w:r w:rsidR="00DF1F6A">
        <w:t xml:space="preserve">FSANZ’s </w:t>
      </w:r>
      <w:r w:rsidR="00645ADD">
        <w:t xml:space="preserve">assessment concluded that </w:t>
      </w:r>
      <w:r w:rsidR="00645ADD" w:rsidRPr="001A6B18">
        <w:t xml:space="preserve">the residue definition </w:t>
      </w:r>
      <w:r w:rsidR="00645ADD">
        <w:t>as</w:t>
      </w:r>
      <w:r w:rsidR="005C2495">
        <w:t xml:space="preserve"> currently stated</w:t>
      </w:r>
      <w:r w:rsidR="00645ADD" w:rsidRPr="001A6B18">
        <w:t xml:space="preserve"> in the Code</w:t>
      </w:r>
      <w:r>
        <w:t xml:space="preserve"> remains appropriate</w:t>
      </w:r>
      <w:r w:rsidR="00645ADD" w:rsidRPr="001A6B18">
        <w:t>.</w:t>
      </w:r>
    </w:p>
    <w:p w14:paraId="3C73F431" w14:textId="4535D61E" w:rsidR="00E03A0E" w:rsidRPr="00780BA8" w:rsidRDefault="00E03A0E" w:rsidP="00E03A0E">
      <w:pPr>
        <w:pStyle w:val="Heading3"/>
        <w:rPr>
          <w:color w:val="auto"/>
        </w:rPr>
      </w:pPr>
      <w:bookmarkStart w:id="39" w:name="_Toc20901100"/>
      <w:r w:rsidRPr="00780BA8">
        <w:rPr>
          <w:color w:val="auto"/>
        </w:rPr>
        <w:t>2.1.1</w:t>
      </w:r>
      <w:r w:rsidRPr="00780BA8">
        <w:rPr>
          <w:color w:val="auto"/>
        </w:rPr>
        <w:tab/>
        <w:t>Dietary exposure assessment (DEA)</w:t>
      </w:r>
      <w:bookmarkEnd w:id="39"/>
    </w:p>
    <w:p w14:paraId="3F67E83F" w14:textId="6615574C" w:rsidR="00E03A0E" w:rsidRPr="00780BA8" w:rsidRDefault="00E03A0E" w:rsidP="00E03A0E">
      <w:r w:rsidRPr="00780BA8">
        <w:t>To assess the public health and safety implica</w:t>
      </w:r>
      <w:r w:rsidR="00855837">
        <w:t>tions of the increased MRL for i</w:t>
      </w:r>
      <w:r w:rsidRPr="00780BA8">
        <w:t xml:space="preserve">mazapyr in barley, </w:t>
      </w:r>
      <w:r w:rsidR="00DE6476" w:rsidRPr="00780BA8">
        <w:rPr>
          <w:noProof/>
        </w:rPr>
        <w:t xml:space="preserve">FSANZ </w:t>
      </w:r>
      <w:r w:rsidR="00DB77E5" w:rsidRPr="00780BA8">
        <w:rPr>
          <w:noProof/>
        </w:rPr>
        <w:t xml:space="preserve">reviewed the DEA undertaken by APVMA and </w:t>
      </w:r>
      <w:r w:rsidR="00DE6476" w:rsidRPr="00780BA8">
        <w:rPr>
          <w:noProof/>
        </w:rPr>
        <w:t xml:space="preserve">carried out </w:t>
      </w:r>
      <w:r w:rsidR="00DB77E5" w:rsidRPr="00780BA8">
        <w:rPr>
          <w:noProof/>
        </w:rPr>
        <w:t xml:space="preserve">its own DEA using internationally recognised risk assessment methodologies. </w:t>
      </w:r>
      <w:r w:rsidR="00DE6476" w:rsidRPr="00780BA8">
        <w:t xml:space="preserve">Estimates </w:t>
      </w:r>
      <w:r w:rsidRPr="00780BA8">
        <w:t xml:space="preserve">of the chemical residue from potentially treated foods in the </w:t>
      </w:r>
      <w:r w:rsidR="002838D5">
        <w:t xml:space="preserve">Australian </w:t>
      </w:r>
      <w:r w:rsidRPr="00780BA8">
        <w:t xml:space="preserve">diet </w:t>
      </w:r>
      <w:r w:rsidR="00DE6476" w:rsidRPr="00780BA8">
        <w:t xml:space="preserve">were undertaken and </w:t>
      </w:r>
      <w:r w:rsidRPr="00780BA8">
        <w:t>compared with the relevant Health-Based Guidance Value</w:t>
      </w:r>
      <w:r w:rsidR="00DE6476" w:rsidRPr="00780BA8">
        <w:t>s</w:t>
      </w:r>
      <w:r w:rsidR="00DB77E5" w:rsidRPr="00780BA8">
        <w:t xml:space="preserve"> (HBGV</w:t>
      </w:r>
      <w:r w:rsidR="00DE6476" w:rsidRPr="00780BA8">
        <w:t>s</w:t>
      </w:r>
      <w:r w:rsidR="00DB77E5" w:rsidRPr="00780BA8">
        <w:t>)</w:t>
      </w:r>
      <w:r w:rsidR="00453B39">
        <w:t xml:space="preserve"> – </w:t>
      </w:r>
      <w:r w:rsidRPr="00780BA8">
        <w:t xml:space="preserve">the acceptable daily intake (ADI) </w:t>
      </w:r>
      <w:r w:rsidR="009842D7">
        <w:t>and where required</w:t>
      </w:r>
      <w:r w:rsidR="009842D7" w:rsidRPr="00780BA8">
        <w:t xml:space="preserve"> </w:t>
      </w:r>
      <w:r w:rsidRPr="00780BA8">
        <w:t>the acute reference dose (ARfD).</w:t>
      </w:r>
    </w:p>
    <w:p w14:paraId="10459FB1" w14:textId="77777777" w:rsidR="00E03A0E" w:rsidRPr="00780BA8" w:rsidRDefault="00E03A0E" w:rsidP="00E03A0E"/>
    <w:p w14:paraId="5A0C04DE" w14:textId="600D01E2" w:rsidR="00E03A0E" w:rsidRPr="00780BA8" w:rsidRDefault="00E03A0E" w:rsidP="00E03A0E">
      <w:r w:rsidRPr="00780BA8">
        <w:t>T</w:t>
      </w:r>
      <w:r w:rsidR="00855837">
        <w:t>he Australian ADI</w:t>
      </w:r>
      <w:r w:rsidR="009842D7">
        <w:t>,</w:t>
      </w:r>
      <w:r w:rsidR="00855837">
        <w:t xml:space="preserve"> and </w:t>
      </w:r>
      <w:r w:rsidR="009842D7">
        <w:t xml:space="preserve">where required an Australian </w:t>
      </w:r>
      <w:r w:rsidR="00855837">
        <w:t>ARfD</w:t>
      </w:r>
      <w:r w:rsidR="009842D7">
        <w:t>,</w:t>
      </w:r>
      <w:r w:rsidR="00855837">
        <w:t xml:space="preserve"> for i</w:t>
      </w:r>
      <w:r w:rsidRPr="00780BA8">
        <w:t xml:space="preserve">mazapyr are established by the </w:t>
      </w:r>
      <w:r w:rsidR="00DF5227">
        <w:t>APVMA</w:t>
      </w:r>
      <w:r w:rsidRPr="00780BA8">
        <w:t xml:space="preserve"> following an assessment of the toxicology of </w:t>
      </w:r>
      <w:r w:rsidR="00E75F22" w:rsidRPr="00780BA8">
        <w:t>the</w:t>
      </w:r>
      <w:r w:rsidRPr="00780BA8">
        <w:t xml:space="preserve"> chemical. In </w:t>
      </w:r>
      <w:r w:rsidR="00D315D5" w:rsidRPr="00780BA8">
        <w:t xml:space="preserve">situations where </w:t>
      </w:r>
      <w:r w:rsidR="00453B39">
        <w:t>an</w:t>
      </w:r>
      <w:r w:rsidR="00453B39" w:rsidRPr="00780BA8">
        <w:t xml:space="preserve"> </w:t>
      </w:r>
      <w:r w:rsidRPr="00780BA8">
        <w:t xml:space="preserve">Australian ADI or ARfD has not been established, a </w:t>
      </w:r>
      <w:r w:rsidR="00DB77E5" w:rsidRPr="00780BA8">
        <w:t>JMPR</w:t>
      </w:r>
      <w:r w:rsidR="00D315D5" w:rsidRPr="00780BA8">
        <w:t xml:space="preserve"> or </w:t>
      </w:r>
      <w:r w:rsidR="00453B39">
        <w:t xml:space="preserve">Joint </w:t>
      </w:r>
      <w:r w:rsidR="00D315D5" w:rsidRPr="00780BA8">
        <w:t>Expert Committee on Food Additives</w:t>
      </w:r>
      <w:r w:rsidRPr="00780BA8">
        <w:t xml:space="preserve"> </w:t>
      </w:r>
      <w:r w:rsidR="00D315D5" w:rsidRPr="00780BA8">
        <w:t>(</w:t>
      </w:r>
      <w:r w:rsidRPr="00780BA8">
        <w:t>JECFA</w:t>
      </w:r>
      <w:r w:rsidR="00D315D5" w:rsidRPr="00780BA8">
        <w:t>)</w:t>
      </w:r>
      <w:r w:rsidRPr="00780BA8">
        <w:t xml:space="preserve"> ADI or ARfD may be used for </w:t>
      </w:r>
      <w:r w:rsidR="00D315D5" w:rsidRPr="00780BA8">
        <w:t>the risk assessment</w:t>
      </w:r>
      <w:r w:rsidR="00C67A43" w:rsidRPr="00780BA8">
        <w:t>.</w:t>
      </w:r>
      <w:r w:rsidR="00C67A43">
        <w:t xml:space="preserve"> </w:t>
      </w:r>
      <w:r w:rsidR="009842D7">
        <w:t xml:space="preserve">In the case of imazapyr, no ARfD was established by either the APVMA or JMPR due to </w:t>
      </w:r>
      <w:r w:rsidR="00C67A43">
        <w:t xml:space="preserve">its </w:t>
      </w:r>
      <w:r w:rsidR="009842D7">
        <w:t>low oral toxicity and the absence of any developmental toxicity after a single dose.</w:t>
      </w:r>
      <w:r w:rsidR="00453B39">
        <w:t xml:space="preserve"> Therefore only an ADI was used for the HBGV.</w:t>
      </w:r>
    </w:p>
    <w:p w14:paraId="12F80D3A" w14:textId="508665F4" w:rsidR="001D3D13" w:rsidRPr="00780BA8" w:rsidRDefault="001D3D13" w:rsidP="001D3D13"/>
    <w:p w14:paraId="6640C25A" w14:textId="76E3E17B" w:rsidR="001D3D13" w:rsidRPr="00780BA8" w:rsidRDefault="001D3D13" w:rsidP="001D3D13">
      <w:pPr>
        <w:rPr>
          <w:noProof/>
          <w:szCs w:val="21"/>
        </w:rPr>
      </w:pPr>
      <w:r w:rsidRPr="00780BA8">
        <w:rPr>
          <w:noProof/>
          <w:szCs w:val="21"/>
        </w:rPr>
        <w:t>The steps undertaken in conducting the DEA include</w:t>
      </w:r>
      <w:r w:rsidR="00453B39">
        <w:rPr>
          <w:noProof/>
          <w:szCs w:val="21"/>
        </w:rPr>
        <w:t>d</w:t>
      </w:r>
      <w:r w:rsidRPr="00780BA8">
        <w:rPr>
          <w:noProof/>
          <w:szCs w:val="21"/>
        </w:rPr>
        <w:t>:</w:t>
      </w:r>
    </w:p>
    <w:p w14:paraId="5D6CE6A3" w14:textId="77777777" w:rsidR="001D3D13" w:rsidRPr="00780BA8" w:rsidRDefault="001D3D13" w:rsidP="001D3D13">
      <w:pPr>
        <w:rPr>
          <w:noProof/>
          <w:szCs w:val="21"/>
        </w:rPr>
      </w:pPr>
    </w:p>
    <w:p w14:paraId="35D8E34B" w14:textId="5234896E" w:rsidR="001D3D13" w:rsidRPr="00780BA8" w:rsidRDefault="00D72843" w:rsidP="001D3D13">
      <w:pPr>
        <w:pStyle w:val="FSBullet1"/>
        <w:rPr>
          <w:noProof/>
        </w:rPr>
      </w:pPr>
      <w:r>
        <w:rPr>
          <w:noProof/>
        </w:rPr>
        <w:t>Determining the residue of i</w:t>
      </w:r>
      <w:r w:rsidR="001D3D13" w:rsidRPr="00780BA8">
        <w:rPr>
          <w:noProof/>
        </w:rPr>
        <w:t xml:space="preserve">mazapyr in barley </w:t>
      </w:r>
    </w:p>
    <w:p w14:paraId="5C94732F" w14:textId="77777777" w:rsidR="001D3D13" w:rsidRPr="00780BA8" w:rsidRDefault="001D3D13" w:rsidP="001D3D13">
      <w:pPr>
        <w:pStyle w:val="FSBullet1"/>
        <w:numPr>
          <w:ilvl w:val="0"/>
          <w:numId w:val="0"/>
        </w:numPr>
        <w:ind w:left="709" w:hanging="283"/>
        <w:rPr>
          <w:noProof/>
        </w:rPr>
      </w:pPr>
    </w:p>
    <w:p w14:paraId="4613C218" w14:textId="3CFC82A7" w:rsidR="001D3D13" w:rsidRPr="00780BA8" w:rsidRDefault="00855837" w:rsidP="001D3D13">
      <w:pPr>
        <w:pStyle w:val="FSBullet1"/>
        <w:rPr>
          <w:noProof/>
        </w:rPr>
      </w:pPr>
      <w:r>
        <w:rPr>
          <w:noProof/>
        </w:rPr>
        <w:t>Estimating dietary exposure to i</w:t>
      </w:r>
      <w:r w:rsidR="001D3D13" w:rsidRPr="00780BA8">
        <w:rPr>
          <w:noProof/>
        </w:rPr>
        <w:t>mazapyr from relevant foods, using chemical residue data and food consumption data from Australian national nutrition surveys</w:t>
      </w:r>
    </w:p>
    <w:p w14:paraId="7F09DB65" w14:textId="77777777" w:rsidR="001D3D13" w:rsidRPr="00780BA8" w:rsidRDefault="001D3D13" w:rsidP="001D3D13">
      <w:pPr>
        <w:ind w:left="709" w:hanging="283"/>
      </w:pPr>
    </w:p>
    <w:p w14:paraId="3832B93D" w14:textId="77777777" w:rsidR="001D3D13" w:rsidRPr="00780BA8" w:rsidRDefault="001D3D13" w:rsidP="001D3D13">
      <w:pPr>
        <w:pStyle w:val="FSBullet1"/>
        <w:rPr>
          <w:noProof/>
        </w:rPr>
      </w:pPr>
      <w:r w:rsidRPr="00780BA8">
        <w:rPr>
          <w:noProof/>
        </w:rPr>
        <w:t>Completing a risk characterisation by comparing the estimated dietary exposures to the relevant HBGV.</w:t>
      </w:r>
    </w:p>
    <w:p w14:paraId="0CF92345" w14:textId="77777777" w:rsidR="001D3D13" w:rsidRPr="00780BA8" w:rsidRDefault="001D3D13" w:rsidP="001D3D13">
      <w:pPr>
        <w:rPr>
          <w:lang w:bidi="ar-SA"/>
        </w:rPr>
      </w:pPr>
    </w:p>
    <w:p w14:paraId="78B05421" w14:textId="726BDB9A" w:rsidR="000E07E2" w:rsidRDefault="00111692" w:rsidP="00111692">
      <w:pPr>
        <w:rPr>
          <w:rFonts w:cs="Arial"/>
        </w:rPr>
      </w:pPr>
      <w:r w:rsidRPr="001A6B18">
        <w:rPr>
          <w:rFonts w:cs="Arial"/>
        </w:rPr>
        <w:t xml:space="preserve">The chronic dietary exposure to </w:t>
      </w:r>
      <w:r w:rsidR="00D72843">
        <w:rPr>
          <w:rFonts w:cs="Arial"/>
        </w:rPr>
        <w:t>i</w:t>
      </w:r>
      <w:r w:rsidRPr="001A6B18">
        <w:rPr>
          <w:rFonts w:cs="Arial"/>
        </w:rPr>
        <w:t xml:space="preserve">mazapyr was estimated </w:t>
      </w:r>
      <w:r w:rsidR="00820BFB">
        <w:rPr>
          <w:rFonts w:cs="Arial"/>
        </w:rPr>
        <w:t>using</w:t>
      </w:r>
      <w:r w:rsidRPr="001A6B18">
        <w:rPr>
          <w:rFonts w:cs="Arial"/>
        </w:rPr>
        <w:t xml:space="preserve"> the national estimated dietary intake (NEDI) calculation </w:t>
      </w:r>
      <w:r w:rsidR="002F0E89">
        <w:rPr>
          <w:rFonts w:cs="Arial"/>
        </w:rPr>
        <w:t>which included</w:t>
      </w:r>
      <w:r w:rsidRPr="001A6B18">
        <w:rPr>
          <w:rFonts w:cs="Arial"/>
        </w:rPr>
        <w:t xml:space="preserve"> all current permissi</w:t>
      </w:r>
      <w:r w:rsidR="00D72843">
        <w:rPr>
          <w:rFonts w:cs="Arial"/>
        </w:rPr>
        <w:t>ons for i</w:t>
      </w:r>
      <w:r w:rsidR="00820BFB">
        <w:rPr>
          <w:rFonts w:cs="Arial"/>
        </w:rPr>
        <w:t xml:space="preserve">mazapyr in Schedule 20, </w:t>
      </w:r>
      <w:r w:rsidRPr="001A6B18">
        <w:rPr>
          <w:rFonts w:cs="Arial"/>
        </w:rPr>
        <w:t xml:space="preserve">the proposed MRL </w:t>
      </w:r>
      <w:r w:rsidR="00820BFB">
        <w:rPr>
          <w:rFonts w:cs="Arial"/>
        </w:rPr>
        <w:t xml:space="preserve">for the </w:t>
      </w:r>
      <w:r w:rsidR="00820BFB" w:rsidRPr="001A6B18">
        <w:rPr>
          <w:rFonts w:cs="Arial"/>
        </w:rPr>
        <w:t>commodity</w:t>
      </w:r>
      <w:r w:rsidR="00820BFB">
        <w:rPr>
          <w:rFonts w:cs="Arial"/>
        </w:rPr>
        <w:t xml:space="preserve"> in the Application</w:t>
      </w:r>
      <w:r w:rsidRPr="001A6B18">
        <w:rPr>
          <w:rFonts w:cs="Arial"/>
        </w:rPr>
        <w:t xml:space="preserve"> </w:t>
      </w:r>
      <w:r w:rsidR="002F0E89">
        <w:rPr>
          <w:rFonts w:cs="Arial"/>
        </w:rPr>
        <w:t xml:space="preserve">(barley) </w:t>
      </w:r>
      <w:r w:rsidRPr="001A6B18">
        <w:rPr>
          <w:rFonts w:cs="Arial"/>
        </w:rPr>
        <w:t xml:space="preserve">and the mean daily dietary consumption data derived from the relevant national nutrition surveys. </w:t>
      </w:r>
    </w:p>
    <w:p w14:paraId="2F9AFC5B" w14:textId="77777777" w:rsidR="000E07E2" w:rsidRDefault="000E07E2" w:rsidP="00111692">
      <w:pPr>
        <w:rPr>
          <w:rFonts w:cs="Arial"/>
        </w:rPr>
      </w:pPr>
    </w:p>
    <w:p w14:paraId="7D45DBFE" w14:textId="313A4564" w:rsidR="00670670" w:rsidRDefault="00111692" w:rsidP="000B7924">
      <w:pPr>
        <w:rPr>
          <w:rFonts w:cs="Arial"/>
        </w:rPr>
      </w:pPr>
      <w:r w:rsidRPr="001A6B18">
        <w:rPr>
          <w:rFonts w:cs="Arial"/>
        </w:rPr>
        <w:t xml:space="preserve">The </w:t>
      </w:r>
      <w:r w:rsidR="00670670">
        <w:rPr>
          <w:rFonts w:cs="Arial"/>
        </w:rPr>
        <w:t xml:space="preserve">estimated </w:t>
      </w:r>
      <w:r w:rsidRPr="001A6B18">
        <w:rPr>
          <w:rFonts w:cs="Arial"/>
        </w:rPr>
        <w:t xml:space="preserve">NEDI </w:t>
      </w:r>
      <w:r w:rsidR="00D72843">
        <w:rPr>
          <w:rFonts w:cs="Arial"/>
        </w:rPr>
        <w:t>for i</w:t>
      </w:r>
      <w:r w:rsidR="000E07E2">
        <w:rPr>
          <w:rFonts w:cs="Arial"/>
        </w:rPr>
        <w:t xml:space="preserve">mazapyr </w:t>
      </w:r>
      <w:r w:rsidR="00692074">
        <w:rPr>
          <w:rFonts w:cs="Arial"/>
        </w:rPr>
        <w:t>wa</w:t>
      </w:r>
      <w:r w:rsidR="000E07E2">
        <w:rPr>
          <w:rFonts w:cs="Arial"/>
        </w:rPr>
        <w:t>s &lt;1% of the ADI and i</w:t>
      </w:r>
      <w:r w:rsidRPr="001A6B18">
        <w:rPr>
          <w:rFonts w:cs="Arial"/>
        </w:rPr>
        <w:t xml:space="preserve">t </w:t>
      </w:r>
      <w:r w:rsidR="00692074">
        <w:rPr>
          <w:rFonts w:cs="Arial"/>
        </w:rPr>
        <w:t>wa</w:t>
      </w:r>
      <w:r w:rsidRPr="001A6B18">
        <w:rPr>
          <w:rFonts w:cs="Arial"/>
        </w:rPr>
        <w:t>s concluded that t</w:t>
      </w:r>
      <w:r w:rsidR="00D72843">
        <w:rPr>
          <w:rFonts w:cs="Arial"/>
        </w:rPr>
        <w:t>he chronic dietary exposure to i</w:t>
      </w:r>
      <w:r w:rsidRPr="001A6B18">
        <w:rPr>
          <w:rFonts w:cs="Arial"/>
        </w:rPr>
        <w:t xml:space="preserve">mazapyr </w:t>
      </w:r>
      <w:r w:rsidR="00692074">
        <w:rPr>
          <w:rFonts w:cs="Arial"/>
        </w:rPr>
        <w:t xml:space="preserve">was </w:t>
      </w:r>
      <w:r w:rsidRPr="001A6B18">
        <w:rPr>
          <w:rFonts w:cs="Arial"/>
        </w:rPr>
        <w:t>acceptable.</w:t>
      </w:r>
      <w:r w:rsidR="000E07E2">
        <w:rPr>
          <w:rFonts w:cs="Arial"/>
        </w:rPr>
        <w:t xml:space="preserve"> </w:t>
      </w:r>
    </w:p>
    <w:p w14:paraId="4363FEAD" w14:textId="77777777" w:rsidR="00670670" w:rsidRDefault="00670670" w:rsidP="000B7924">
      <w:pPr>
        <w:rPr>
          <w:rFonts w:cs="Arial"/>
        </w:rPr>
      </w:pPr>
    </w:p>
    <w:p w14:paraId="2A509AA3" w14:textId="1772D6B3" w:rsidR="009842D7" w:rsidRPr="000E07E2" w:rsidRDefault="009842D7" w:rsidP="000B7924">
      <w:pPr>
        <w:rPr>
          <w:rFonts w:cs="Arial"/>
        </w:rPr>
      </w:pPr>
      <w:r>
        <w:rPr>
          <w:rFonts w:cs="Arial"/>
          <w:szCs w:val="22"/>
        </w:rPr>
        <w:t xml:space="preserve">In the absence of an ARfD, a </w:t>
      </w:r>
      <w:r w:rsidR="00F83672">
        <w:rPr>
          <w:rFonts w:cs="Arial"/>
          <w:szCs w:val="22"/>
        </w:rPr>
        <w:t>national estimate of short-term intake (</w:t>
      </w:r>
      <w:r>
        <w:rPr>
          <w:rFonts w:cs="Arial"/>
          <w:szCs w:val="22"/>
        </w:rPr>
        <w:t>NESTI</w:t>
      </w:r>
      <w:r w:rsidR="00F83672">
        <w:rPr>
          <w:rFonts w:cs="Arial"/>
          <w:szCs w:val="22"/>
        </w:rPr>
        <w:t>)</w:t>
      </w:r>
      <w:r>
        <w:rPr>
          <w:rFonts w:cs="Arial"/>
          <w:szCs w:val="22"/>
        </w:rPr>
        <w:t xml:space="preserve"> calculation was not considered necessary.</w:t>
      </w:r>
    </w:p>
    <w:p w14:paraId="29473C17" w14:textId="73450278" w:rsidR="000B7924" w:rsidRDefault="000B7924" w:rsidP="00111692">
      <w:pPr>
        <w:rPr>
          <w:rFonts w:cs="Arial"/>
        </w:rPr>
      </w:pPr>
    </w:p>
    <w:p w14:paraId="4CCAB3D4" w14:textId="4A8C3219" w:rsidR="001D3D13" w:rsidRPr="001A6B18" w:rsidRDefault="001D3D13" w:rsidP="001D3D13">
      <w:pPr>
        <w:rPr>
          <w:rFonts w:cs="Arial"/>
          <w:szCs w:val="22"/>
          <w:lang w:eastAsia="en-GB" w:bidi="ar-SA"/>
        </w:rPr>
      </w:pPr>
      <w:r w:rsidRPr="001A6B18">
        <w:rPr>
          <w:rFonts w:cs="Arial"/>
          <w:szCs w:val="22"/>
          <w:lang w:eastAsia="en-GB" w:bidi="ar-SA"/>
        </w:rPr>
        <w:t>A summary o</w:t>
      </w:r>
      <w:r w:rsidR="00C23DEB">
        <w:rPr>
          <w:rFonts w:cs="Arial"/>
          <w:szCs w:val="22"/>
          <w:lang w:eastAsia="en-GB" w:bidi="ar-SA"/>
        </w:rPr>
        <w:t>f the dietary exposure estimate</w:t>
      </w:r>
      <w:r w:rsidR="00D72843">
        <w:rPr>
          <w:rFonts w:cs="Arial"/>
          <w:szCs w:val="22"/>
          <w:lang w:eastAsia="en-GB" w:bidi="ar-SA"/>
        </w:rPr>
        <w:t xml:space="preserve"> for i</w:t>
      </w:r>
      <w:r w:rsidRPr="001A6B18">
        <w:rPr>
          <w:rFonts w:cs="Arial"/>
          <w:szCs w:val="22"/>
          <w:lang w:eastAsia="en-GB" w:bidi="ar-SA"/>
        </w:rPr>
        <w:t xml:space="preserve">mazapyr residues in barley is provided in SD1. </w:t>
      </w:r>
      <w:r w:rsidR="00BE31D4">
        <w:t>The exposure estimate</w:t>
      </w:r>
      <w:r w:rsidRPr="001A6B18">
        <w:t xml:space="preserve"> for this Application indicate</w:t>
      </w:r>
      <w:r w:rsidR="00BE31D4">
        <w:t>s</w:t>
      </w:r>
      <w:r w:rsidRPr="001A6B18">
        <w:t xml:space="preserve"> that the proposed increase in the MRL pose</w:t>
      </w:r>
      <w:r w:rsidR="009842D7">
        <w:t>s a</w:t>
      </w:r>
      <w:r w:rsidRPr="001A6B18">
        <w:t xml:space="preserve"> negligible </w:t>
      </w:r>
      <w:r w:rsidR="009842D7">
        <w:t xml:space="preserve">risk to </w:t>
      </w:r>
      <w:r w:rsidRPr="001A6B18">
        <w:t xml:space="preserve">health and safety </w:t>
      </w:r>
      <w:r w:rsidR="009842D7">
        <w:t xml:space="preserve">for </w:t>
      </w:r>
      <w:r w:rsidRPr="001A6B18">
        <w:t>Australian consumers.</w:t>
      </w:r>
      <w:r w:rsidR="007D7CAB" w:rsidRPr="007D7CAB">
        <w:rPr>
          <w:noProof/>
          <w:color w:val="FF0000"/>
        </w:rPr>
        <w:t xml:space="preserve"> </w:t>
      </w:r>
    </w:p>
    <w:p w14:paraId="697D5721" w14:textId="55B6487C" w:rsidR="00E03A0E" w:rsidRPr="001A6B18" w:rsidRDefault="00E03A0E" w:rsidP="00E03A0E"/>
    <w:p w14:paraId="0884785D" w14:textId="56559E00" w:rsidR="00E03A0E" w:rsidRPr="001A6B18" w:rsidRDefault="00E03A0E" w:rsidP="00E03A0E">
      <w:r w:rsidRPr="001A6B18">
        <w:t xml:space="preserve">Variations to MRLs in the Code will not be supported where the estimated dietary exposure </w:t>
      </w:r>
      <w:r w:rsidR="000B7924">
        <w:t xml:space="preserve">of consumers </w:t>
      </w:r>
      <w:r w:rsidRPr="001A6B18">
        <w:t xml:space="preserve">to residues of a chemical indicate a potential public health and safety risk for </w:t>
      </w:r>
      <w:r w:rsidRPr="001A6B18">
        <w:lastRenderedPageBreak/>
        <w:t>the Australian population or population sub-group.</w:t>
      </w:r>
    </w:p>
    <w:p w14:paraId="5D0A466C" w14:textId="77777777" w:rsidR="00E03A0E" w:rsidRPr="001A6B18" w:rsidRDefault="00E03A0E" w:rsidP="00E03A0E"/>
    <w:p w14:paraId="3C55CA86" w14:textId="7883590E" w:rsidR="00E03A0E" w:rsidRPr="00BE31D4" w:rsidRDefault="00E03A0E" w:rsidP="00180C41">
      <w:pPr>
        <w:rPr>
          <w:lang w:eastAsia="en-AU" w:bidi="ar-SA"/>
        </w:rPr>
      </w:pPr>
      <w:r>
        <w:t xml:space="preserve">Further information on how FSANZ conducts DEAs is available on the </w:t>
      </w:r>
      <w:hyperlink r:id="rId24" w:history="1">
        <w:r>
          <w:rPr>
            <w:rStyle w:val="Hyperlink"/>
          </w:rPr>
          <w:t>FSANZ website</w:t>
        </w:r>
      </w:hyperlink>
    </w:p>
    <w:p w14:paraId="69229D92" w14:textId="3BDD30B6" w:rsidR="004F69F6" w:rsidRPr="00932F14" w:rsidRDefault="00D3171B" w:rsidP="004646F8">
      <w:pPr>
        <w:pStyle w:val="Heading2"/>
      </w:pPr>
      <w:bookmarkStart w:id="40" w:name="_Toc175381442"/>
      <w:bookmarkStart w:id="41" w:name="_Toc286391010"/>
      <w:bookmarkStart w:id="42" w:name="_Toc300933426"/>
      <w:bookmarkStart w:id="43" w:name="_Toc20901101"/>
      <w:r>
        <w:t>2</w:t>
      </w:r>
      <w:r w:rsidR="0045556F">
        <w:t>.</w:t>
      </w:r>
      <w:r w:rsidR="00A232F5">
        <w:t>2</w:t>
      </w:r>
      <w:r w:rsidR="00271F00">
        <w:tab/>
      </w:r>
      <w:bookmarkEnd w:id="40"/>
      <w:bookmarkEnd w:id="41"/>
      <w:bookmarkEnd w:id="42"/>
      <w:r w:rsidR="0045556F">
        <w:t>R</w:t>
      </w:r>
      <w:r w:rsidR="00707E72">
        <w:t>isk m</w:t>
      </w:r>
      <w:r w:rsidR="008A35FB">
        <w:t>anagement</w:t>
      </w:r>
      <w:bookmarkEnd w:id="43"/>
    </w:p>
    <w:p w14:paraId="5E4A2035" w14:textId="52D82A4B" w:rsidR="00D3171B" w:rsidRPr="001A6B18" w:rsidRDefault="006A3461" w:rsidP="00DD3C5E">
      <w:bookmarkStart w:id="44" w:name="_Toc300761910"/>
      <w:r w:rsidRPr="001A6B18">
        <w:t xml:space="preserve">FSANZ is committed to </w:t>
      </w:r>
      <w:r w:rsidR="002207C0" w:rsidRPr="001A6B18">
        <w:t>ensuring that residues of agvet chemicals that may occur in food commodities are legitimate following their prescribed use in food production and to maintain the currency of the</w:t>
      </w:r>
      <w:r w:rsidRPr="001A6B18">
        <w:t xml:space="preserve"> MRLs </w:t>
      </w:r>
      <w:r w:rsidR="00542818" w:rsidRPr="001A6B18">
        <w:t>in Schedule 20 of the Code</w:t>
      </w:r>
      <w:r w:rsidR="002207C0" w:rsidRPr="001A6B18">
        <w:t xml:space="preserve">. </w:t>
      </w:r>
      <w:r w:rsidRPr="001A6B18">
        <w:t xml:space="preserve">The safety </w:t>
      </w:r>
      <w:r w:rsidR="009F0972">
        <w:t xml:space="preserve">of the Australian population </w:t>
      </w:r>
      <w:r w:rsidRPr="001A6B18">
        <w:t>is</w:t>
      </w:r>
      <w:r w:rsidR="009F0972">
        <w:t xml:space="preserve"> the </w:t>
      </w:r>
      <w:r w:rsidRPr="001A6B18">
        <w:t>key consideration</w:t>
      </w:r>
      <w:r w:rsidR="009F0972">
        <w:t xml:space="preserve"> in any proposed changes to MRLS in the Code</w:t>
      </w:r>
      <w:r w:rsidR="009D420B">
        <w:t>.</w:t>
      </w:r>
    </w:p>
    <w:p w14:paraId="0EC292F6" w14:textId="5D7193A9" w:rsidR="006A3461" w:rsidRPr="001A6B18" w:rsidRDefault="006A3461" w:rsidP="00DD3C5E"/>
    <w:p w14:paraId="6B48D2B7" w14:textId="4D89C1BC" w:rsidR="006B6DDD" w:rsidRPr="001A6B18" w:rsidRDefault="006B6DDD" w:rsidP="006B6DDD">
      <w:r w:rsidRPr="001A6B18">
        <w:t>FSANZ will only approve variations to MRLs in the</w:t>
      </w:r>
      <w:r w:rsidRPr="001A6B18">
        <w:rPr>
          <w:iCs/>
        </w:rPr>
        <w:t xml:space="preserve"> Code</w:t>
      </w:r>
      <w:r w:rsidRPr="001A6B18">
        <w:t xml:space="preserve"> where the risk assessment concludes that the estimated dietary exposures are within the relevant HBGVs. FSANZ may consider including MRLs in Schedule 20 to harmonise with those established by Codex or a trading partner’s government authority in circumstances where the risk assessment shows they do not present health and safety concerns to </w:t>
      </w:r>
      <w:r w:rsidR="006C5B93">
        <w:t xml:space="preserve">Australian </w:t>
      </w:r>
      <w:r w:rsidRPr="001A6B18">
        <w:t xml:space="preserve">consumers. </w:t>
      </w:r>
    </w:p>
    <w:p w14:paraId="63C896E9" w14:textId="77777777" w:rsidR="006B6DDD" w:rsidRPr="001A6B18" w:rsidRDefault="006B6DDD" w:rsidP="006B6DDD"/>
    <w:p w14:paraId="21526028" w14:textId="18DAC57F" w:rsidR="006B6DDD" w:rsidRPr="001A6B18" w:rsidRDefault="006B6DDD" w:rsidP="006B6DDD">
      <w:pPr>
        <w:pStyle w:val="FSBullet1"/>
        <w:numPr>
          <w:ilvl w:val="0"/>
          <w:numId w:val="0"/>
        </w:numPr>
      </w:pPr>
      <w:r w:rsidRPr="001A6B18">
        <w:t>As noted above</w:t>
      </w:r>
      <w:r w:rsidR="001702E9">
        <w:t>, the dietary exposure estimate</w:t>
      </w:r>
      <w:r w:rsidRPr="001A6B18">
        <w:t xml:space="preserve"> undertaken </w:t>
      </w:r>
      <w:r w:rsidR="00FE1115">
        <w:t xml:space="preserve">to increase the MRL for </w:t>
      </w:r>
      <w:r w:rsidR="00C357EE">
        <w:t>i</w:t>
      </w:r>
      <w:r w:rsidRPr="001A6B18">
        <w:t xml:space="preserve">mazapyr </w:t>
      </w:r>
      <w:r w:rsidR="00FE1115">
        <w:t>in</w:t>
      </w:r>
      <w:r w:rsidRPr="001A6B18">
        <w:t xml:space="preserve"> barley indicate</w:t>
      </w:r>
      <w:r w:rsidR="001702E9">
        <w:t>s</w:t>
      </w:r>
      <w:r w:rsidRPr="001A6B18">
        <w:t xml:space="preserve"> that it will pose negligible </w:t>
      </w:r>
      <w:r w:rsidR="009842D7">
        <w:t xml:space="preserve">risk to </w:t>
      </w:r>
      <w:r w:rsidRPr="001A6B18">
        <w:t xml:space="preserve">health and safety </w:t>
      </w:r>
      <w:r w:rsidR="009842D7">
        <w:t>for</w:t>
      </w:r>
      <w:r w:rsidRPr="001A6B18">
        <w:t xml:space="preserve"> Australian consumers. In this circumstance, and for the reasons outlined in this consultation paper, preparation of a draft variation to increase the current MRL in Schedule 20 from 0.05 mg/kg to</w:t>
      </w:r>
      <w:r w:rsidR="00FE1115">
        <w:t xml:space="preserve"> </w:t>
      </w:r>
      <w:r w:rsidRPr="001A6B18">
        <w:t>0.7 mg/kg is an appropriate risk management approach.</w:t>
      </w:r>
      <w:r w:rsidR="00DF1F6A">
        <w:t xml:space="preserve"> FSANZ has therefore prepared a draft variation to the Code to make that amendment.</w:t>
      </w:r>
    </w:p>
    <w:p w14:paraId="12BA5942" w14:textId="77777777" w:rsidR="006B6DDD" w:rsidRPr="001A6B18" w:rsidRDefault="006B6DDD" w:rsidP="00DD3C5E"/>
    <w:p w14:paraId="5CC27462" w14:textId="58480566" w:rsidR="00E520FE" w:rsidRPr="00932F14" w:rsidRDefault="00E520FE" w:rsidP="00E520FE">
      <w:pPr>
        <w:pStyle w:val="Heading2"/>
      </w:pPr>
      <w:bookmarkStart w:id="45" w:name="_Toc300933435"/>
      <w:bookmarkStart w:id="46" w:name="_Toc20901102"/>
      <w:r>
        <w:t>2.</w:t>
      </w:r>
      <w:r w:rsidR="00A232F5">
        <w:t>3</w:t>
      </w:r>
      <w:r>
        <w:tab/>
        <w:t>Risk communication</w:t>
      </w:r>
      <w:bookmarkEnd w:id="45"/>
      <w:bookmarkEnd w:id="46"/>
      <w:r>
        <w:t xml:space="preserve"> </w:t>
      </w:r>
    </w:p>
    <w:p w14:paraId="2AF7B95B" w14:textId="6C771BCF" w:rsidR="00E520FE" w:rsidRPr="001A6B18" w:rsidRDefault="00E520FE" w:rsidP="00022DBC">
      <w:pPr>
        <w:pStyle w:val="Heading3"/>
        <w:rPr>
          <w:color w:val="auto"/>
        </w:rPr>
      </w:pPr>
      <w:bookmarkStart w:id="47" w:name="_Toc300933437"/>
      <w:bookmarkStart w:id="48" w:name="_Toc20901103"/>
      <w:bookmarkStart w:id="49" w:name="_Toc286391012"/>
      <w:r w:rsidRPr="001A6B18">
        <w:rPr>
          <w:color w:val="auto"/>
        </w:rPr>
        <w:t>2.</w:t>
      </w:r>
      <w:r w:rsidR="00A232F5" w:rsidRPr="001A6B18">
        <w:rPr>
          <w:color w:val="auto"/>
        </w:rPr>
        <w:t>3</w:t>
      </w:r>
      <w:r w:rsidRPr="001A6B18">
        <w:rPr>
          <w:color w:val="auto"/>
        </w:rPr>
        <w:t>.1</w:t>
      </w:r>
      <w:r w:rsidRPr="001A6B18">
        <w:rPr>
          <w:color w:val="auto"/>
        </w:rPr>
        <w:tab/>
        <w:t>Consultation</w:t>
      </w:r>
      <w:bookmarkEnd w:id="47"/>
      <w:bookmarkEnd w:id="48"/>
    </w:p>
    <w:p w14:paraId="7C8EA528" w14:textId="77777777" w:rsidR="0027513D" w:rsidRPr="001A6B18" w:rsidRDefault="0027513D" w:rsidP="0027513D">
      <w:pPr>
        <w:rPr>
          <w:szCs w:val="22"/>
        </w:rPr>
      </w:pPr>
      <w:r w:rsidRPr="001A6B18">
        <w:rPr>
          <w:szCs w:val="22"/>
        </w:rPr>
        <w:t xml:space="preserve">Consultation is a key part of FSANZ’s standards development process. </w:t>
      </w:r>
    </w:p>
    <w:p w14:paraId="0762EC37" w14:textId="77777777" w:rsidR="0027513D" w:rsidRPr="001A6B18" w:rsidRDefault="0027513D" w:rsidP="0027513D"/>
    <w:p w14:paraId="4BDE2A57" w14:textId="49DE6AF3" w:rsidR="00542818" w:rsidRPr="001A6B18" w:rsidRDefault="00542818" w:rsidP="00542818">
      <w:pPr>
        <w:rPr>
          <w:lang w:eastAsia="en-GB" w:bidi="ar-SA"/>
        </w:rPr>
      </w:pPr>
      <w:r w:rsidRPr="001A6B18">
        <w:rPr>
          <w:lang w:eastAsia="en-GB" w:bidi="ar-SA"/>
        </w:rPr>
        <w:t xml:space="preserve">FSANZ’s communication strategy for this </w:t>
      </w:r>
      <w:r w:rsidR="00E05E10" w:rsidRPr="001A6B18">
        <w:rPr>
          <w:lang w:eastAsia="en-GB" w:bidi="ar-SA"/>
        </w:rPr>
        <w:t>Application</w:t>
      </w:r>
      <w:r w:rsidRPr="001A6B18">
        <w:rPr>
          <w:lang w:eastAsia="en-GB" w:bidi="ar-SA"/>
        </w:rPr>
        <w:t xml:space="preserve"> </w:t>
      </w:r>
      <w:r w:rsidR="00E05E10" w:rsidRPr="001A6B18">
        <w:rPr>
          <w:lang w:eastAsia="en-GB" w:bidi="ar-SA"/>
        </w:rPr>
        <w:t>is to alert</w:t>
      </w:r>
      <w:r w:rsidRPr="001A6B18">
        <w:rPr>
          <w:lang w:eastAsia="en-GB" w:bidi="ar-SA"/>
        </w:rPr>
        <w:t xml:space="preserve"> the community to the proposed </w:t>
      </w:r>
      <w:r w:rsidR="00F42B58">
        <w:rPr>
          <w:lang w:eastAsia="en-GB" w:bidi="ar-SA"/>
        </w:rPr>
        <w:t xml:space="preserve">change </w:t>
      </w:r>
      <w:r w:rsidR="00052ABF">
        <w:rPr>
          <w:lang w:eastAsia="en-GB" w:bidi="ar-SA"/>
        </w:rPr>
        <w:t>to the</w:t>
      </w:r>
      <w:r w:rsidR="00C357EE">
        <w:rPr>
          <w:lang w:eastAsia="en-GB" w:bidi="ar-SA"/>
        </w:rPr>
        <w:t xml:space="preserve"> MRL for i</w:t>
      </w:r>
      <w:r w:rsidR="00E05E10" w:rsidRPr="001A6B18">
        <w:rPr>
          <w:lang w:eastAsia="en-GB" w:bidi="ar-SA"/>
        </w:rPr>
        <w:t>m</w:t>
      </w:r>
      <w:r w:rsidR="00C23DEB">
        <w:rPr>
          <w:lang w:eastAsia="en-GB" w:bidi="ar-SA"/>
        </w:rPr>
        <w:t>azapyr residues in barley</w:t>
      </w:r>
      <w:r w:rsidRPr="001A6B18">
        <w:rPr>
          <w:lang w:eastAsia="en-GB" w:bidi="ar-SA"/>
        </w:rPr>
        <w:t>.</w:t>
      </w:r>
      <w:r w:rsidRPr="001A6B18">
        <w:t xml:space="preserve"> </w:t>
      </w:r>
      <w:r w:rsidRPr="001A6B18">
        <w:rPr>
          <w:lang w:eastAsia="en-GB" w:bidi="ar-SA"/>
        </w:rPr>
        <w:t xml:space="preserve">FSANZ has published details about </w:t>
      </w:r>
      <w:r w:rsidR="00A6005D">
        <w:rPr>
          <w:lang w:eastAsia="en-GB" w:bidi="ar-SA"/>
        </w:rPr>
        <w:t xml:space="preserve">the </w:t>
      </w:r>
      <w:r w:rsidR="00E05E10" w:rsidRPr="001A6B18">
        <w:rPr>
          <w:lang w:eastAsia="en-GB" w:bidi="ar-SA"/>
        </w:rPr>
        <w:t>administrative assessment</w:t>
      </w:r>
      <w:r w:rsidRPr="001A6B18">
        <w:rPr>
          <w:lang w:eastAsia="en-GB" w:bidi="ar-SA"/>
        </w:rPr>
        <w:t xml:space="preserve"> and will publish submissions received and subsequent reports on its website. </w:t>
      </w:r>
      <w:r w:rsidRPr="001A6B18">
        <w:t>All calls for submissions are notified via the FSANZ Notification Circular, media release and through FSANZ’s social media tools and Food Standards News. Subscribers and interested parties are also notified about the availability of reports for public comment.</w:t>
      </w:r>
    </w:p>
    <w:p w14:paraId="250B1D81" w14:textId="77777777" w:rsidR="00542818" w:rsidRPr="001A6B18" w:rsidRDefault="00542818" w:rsidP="00542818">
      <w:pPr>
        <w:rPr>
          <w:lang w:eastAsia="en-GB" w:bidi="ar-SA"/>
        </w:rPr>
      </w:pPr>
    </w:p>
    <w:p w14:paraId="3677A5CC" w14:textId="246E160E" w:rsidR="00542818" w:rsidRPr="001A6B18" w:rsidRDefault="00542818" w:rsidP="00542818">
      <w:pPr>
        <w:rPr>
          <w:lang w:eastAsia="en-GB" w:bidi="ar-SA"/>
        </w:rPr>
      </w:pPr>
      <w:r w:rsidRPr="001A6B18">
        <w:rPr>
          <w:lang w:eastAsia="en-GB" w:bidi="ar-SA"/>
        </w:rPr>
        <w:t>FSANZ is seeking public comment on the draft variation to Schedule 20 (Attachment A). FSANZ is particularly interested in comments on costs</w:t>
      </w:r>
      <w:r w:rsidR="00F42B58">
        <w:rPr>
          <w:lang w:eastAsia="en-GB" w:bidi="ar-SA"/>
        </w:rPr>
        <w:t xml:space="preserve"> and </w:t>
      </w:r>
      <w:r w:rsidRPr="001A6B18">
        <w:rPr>
          <w:lang w:eastAsia="en-GB" w:bidi="ar-SA"/>
        </w:rPr>
        <w:t>benefits</w:t>
      </w:r>
      <w:r w:rsidR="00F42B58">
        <w:rPr>
          <w:lang w:eastAsia="en-GB" w:bidi="ar-SA"/>
        </w:rPr>
        <w:t>,</w:t>
      </w:r>
      <w:r w:rsidRPr="001A6B18">
        <w:rPr>
          <w:lang w:eastAsia="en-GB" w:bidi="ar-SA"/>
        </w:rPr>
        <w:t xml:space="preserve"> potential impacts on imported foods, and any public health and safety considerations associated with the propos</w:t>
      </w:r>
      <w:r w:rsidR="00E05E10" w:rsidRPr="001A6B18">
        <w:rPr>
          <w:lang w:eastAsia="en-GB" w:bidi="ar-SA"/>
        </w:rPr>
        <w:t>ed change</w:t>
      </w:r>
      <w:r w:rsidRPr="001A6B18">
        <w:rPr>
          <w:lang w:eastAsia="en-GB" w:bidi="ar-SA"/>
        </w:rPr>
        <w:t>.</w:t>
      </w:r>
    </w:p>
    <w:p w14:paraId="272044F9" w14:textId="77777777" w:rsidR="00542818" w:rsidRPr="001A6B18" w:rsidRDefault="00542818" w:rsidP="00542818">
      <w:pPr>
        <w:rPr>
          <w:lang w:eastAsia="en-GB" w:bidi="ar-SA"/>
        </w:rPr>
      </w:pPr>
    </w:p>
    <w:p w14:paraId="1C02D156" w14:textId="5B5983B3" w:rsidR="00542818" w:rsidRPr="001A6B18" w:rsidRDefault="00542818" w:rsidP="00542818">
      <w:pPr>
        <w:rPr>
          <w:szCs w:val="22"/>
        </w:rPr>
      </w:pPr>
      <w:r w:rsidRPr="001A6B18">
        <w:rPr>
          <w:lang w:eastAsia="en-GB" w:bidi="ar-SA"/>
        </w:rPr>
        <w:t xml:space="preserve">Individuals and organisations making submissions to this </w:t>
      </w:r>
      <w:r w:rsidR="00E05E10" w:rsidRPr="001A6B18">
        <w:rPr>
          <w:lang w:eastAsia="en-GB" w:bidi="ar-SA"/>
        </w:rPr>
        <w:t>Application</w:t>
      </w:r>
      <w:r w:rsidRPr="001A6B18">
        <w:rPr>
          <w:lang w:eastAsia="en-GB" w:bidi="ar-SA"/>
        </w:rPr>
        <w:t xml:space="preserve"> will be notified of the outcomes of the assessment. </w:t>
      </w:r>
    </w:p>
    <w:p w14:paraId="77D7229E" w14:textId="77777777" w:rsidR="0027513D" w:rsidRPr="001A6B18" w:rsidRDefault="0027513D" w:rsidP="0027513D">
      <w:pPr>
        <w:rPr>
          <w:szCs w:val="22"/>
        </w:rPr>
      </w:pPr>
    </w:p>
    <w:p w14:paraId="1B93611A" w14:textId="2DBC388F" w:rsidR="00FB67A3" w:rsidRPr="001A6B18" w:rsidRDefault="0027513D" w:rsidP="00FB67A3">
      <w:pPr>
        <w:rPr>
          <w:szCs w:val="22"/>
        </w:rPr>
      </w:pPr>
      <w:r w:rsidRPr="001A6B18">
        <w:rPr>
          <w:szCs w:val="22"/>
        </w:rPr>
        <w:t xml:space="preserve">FSANZ acknowledges the time taken by individuals and organisations to make submissions on this Application. </w:t>
      </w:r>
      <w:r w:rsidR="00FB67A3" w:rsidRPr="001A6B18">
        <w:rPr>
          <w:szCs w:val="22"/>
        </w:rPr>
        <w:t xml:space="preserve">Every submission on an application is considered by the FSANZ Board. All comments are valued and contribute to the rigour of </w:t>
      </w:r>
      <w:r w:rsidR="000B3785">
        <w:rPr>
          <w:szCs w:val="22"/>
        </w:rPr>
        <w:t>the</w:t>
      </w:r>
      <w:r w:rsidR="000B3785" w:rsidRPr="001A6B18">
        <w:rPr>
          <w:szCs w:val="22"/>
        </w:rPr>
        <w:t xml:space="preserve"> </w:t>
      </w:r>
      <w:r w:rsidR="00FB67A3" w:rsidRPr="001A6B18">
        <w:rPr>
          <w:szCs w:val="22"/>
        </w:rPr>
        <w:t>assessment</w:t>
      </w:r>
      <w:r w:rsidR="000B3785">
        <w:rPr>
          <w:szCs w:val="22"/>
        </w:rPr>
        <w:t xml:space="preserve"> process</w:t>
      </w:r>
      <w:r w:rsidR="00FB67A3" w:rsidRPr="001A6B18">
        <w:rPr>
          <w:szCs w:val="22"/>
        </w:rPr>
        <w:t xml:space="preserve">. </w:t>
      </w:r>
    </w:p>
    <w:p w14:paraId="0000F4A5" w14:textId="77777777" w:rsidR="00FB67A3" w:rsidRPr="001A6B18" w:rsidRDefault="00FB67A3" w:rsidP="00FB67A3">
      <w:pPr>
        <w:rPr>
          <w:szCs w:val="22"/>
        </w:rPr>
      </w:pPr>
    </w:p>
    <w:p w14:paraId="48455658" w14:textId="393E54BF" w:rsidR="00E520FE" w:rsidRPr="00022DBC" w:rsidRDefault="00022DBC" w:rsidP="00022DBC">
      <w:pPr>
        <w:pStyle w:val="Heading3"/>
      </w:pPr>
      <w:bookmarkStart w:id="50" w:name="_Toc300761912"/>
      <w:bookmarkStart w:id="51" w:name="_Toc300933439"/>
      <w:bookmarkStart w:id="52" w:name="_Toc20901104"/>
      <w:bookmarkEnd w:id="49"/>
      <w:r w:rsidRPr="00022DBC">
        <w:t>2.</w:t>
      </w:r>
      <w:r w:rsidR="00A232F5">
        <w:t>3</w:t>
      </w:r>
      <w:r w:rsidRPr="00022DBC">
        <w:t>.2</w:t>
      </w:r>
      <w:r w:rsidR="00E520FE" w:rsidRPr="00022DBC">
        <w:tab/>
        <w:t>World Trade Organization (WTO)</w:t>
      </w:r>
      <w:bookmarkEnd w:id="50"/>
      <w:bookmarkEnd w:id="51"/>
      <w:bookmarkEnd w:id="52"/>
    </w:p>
    <w:p w14:paraId="4387B522" w14:textId="3DFFA632" w:rsidR="003C1573" w:rsidRDefault="00E520FE" w:rsidP="00544641">
      <w:pPr>
        <w:rPr>
          <w:rFonts w:cs="Arial"/>
        </w:rPr>
      </w:pPr>
      <w:r w:rsidRPr="001A6B18">
        <w:rPr>
          <w:rFonts w:cs="Arial"/>
        </w:rPr>
        <w:t>As members of the World Trade Organization (WTO), Australia and New Zealand are obliged to notify WTO member</w:t>
      </w:r>
      <w:r w:rsidR="00BB5930" w:rsidRPr="001A6B18">
        <w:rPr>
          <w:rFonts w:cs="Arial"/>
        </w:rPr>
        <w:t>s</w:t>
      </w:r>
      <w:r w:rsidRPr="001A6B18">
        <w:rPr>
          <w:rFonts w:cs="Arial"/>
        </w:rPr>
        <w:t xml:space="preserve"> where proposed mandatory regulatory measures are inconsistent </w:t>
      </w:r>
      <w:r w:rsidRPr="001A6B18">
        <w:rPr>
          <w:rFonts w:cs="Arial"/>
        </w:rPr>
        <w:lastRenderedPageBreak/>
        <w:t>with any existing or immin</w:t>
      </w:r>
      <w:r w:rsidR="00544641">
        <w:rPr>
          <w:rFonts w:cs="Arial"/>
        </w:rPr>
        <w:t>ent international standards. T</w:t>
      </w:r>
      <w:r w:rsidRPr="001A6B18">
        <w:rPr>
          <w:rFonts w:cs="Arial"/>
        </w:rPr>
        <w:t xml:space="preserve">he proposed measure </w:t>
      </w:r>
      <w:r w:rsidR="00544641" w:rsidRPr="00544641">
        <w:rPr>
          <w:rFonts w:cs="Arial"/>
          <w:szCs w:val="22"/>
        </w:rPr>
        <w:t>which increase</w:t>
      </w:r>
      <w:r w:rsidR="0058236F">
        <w:rPr>
          <w:rFonts w:cs="Arial"/>
          <w:szCs w:val="22"/>
        </w:rPr>
        <w:t>s</w:t>
      </w:r>
      <w:r w:rsidR="00544641" w:rsidRPr="00544641">
        <w:rPr>
          <w:rFonts w:cs="Arial"/>
          <w:szCs w:val="22"/>
        </w:rPr>
        <w:t xml:space="preserve"> the MRL </w:t>
      </w:r>
      <w:r w:rsidR="00E5297A">
        <w:rPr>
          <w:rFonts w:cs="Arial"/>
        </w:rPr>
        <w:t>for i</w:t>
      </w:r>
      <w:r w:rsidR="00544641" w:rsidRPr="001A6B18">
        <w:rPr>
          <w:rFonts w:cs="Arial"/>
        </w:rPr>
        <w:t xml:space="preserve">mazapyr in barley </w:t>
      </w:r>
      <w:r w:rsidR="0058236F">
        <w:rPr>
          <w:rFonts w:cs="Arial"/>
        </w:rPr>
        <w:t xml:space="preserve">in the Code </w:t>
      </w:r>
      <w:r w:rsidR="00544641" w:rsidRPr="001A6B18">
        <w:rPr>
          <w:rFonts w:cs="Arial"/>
        </w:rPr>
        <w:t>to 0.7 mg/kg</w:t>
      </w:r>
      <w:r w:rsidR="00544641" w:rsidRPr="00544641">
        <w:rPr>
          <w:rFonts w:cs="Arial"/>
          <w:szCs w:val="22"/>
        </w:rPr>
        <w:t xml:space="preserve"> aligns </w:t>
      </w:r>
      <w:r w:rsidR="00544641">
        <w:rPr>
          <w:rFonts w:cs="Arial"/>
          <w:szCs w:val="22"/>
        </w:rPr>
        <w:t xml:space="preserve">the </w:t>
      </w:r>
      <w:r w:rsidR="007B497F">
        <w:rPr>
          <w:rFonts w:cs="Arial"/>
          <w:szCs w:val="22"/>
        </w:rPr>
        <w:t xml:space="preserve">Australian </w:t>
      </w:r>
      <w:r w:rsidR="00544641">
        <w:rPr>
          <w:rFonts w:cs="Arial"/>
          <w:szCs w:val="22"/>
        </w:rPr>
        <w:t xml:space="preserve">domestic MRL </w:t>
      </w:r>
      <w:r w:rsidR="007B497F">
        <w:rPr>
          <w:rFonts w:cs="Arial"/>
          <w:szCs w:val="22"/>
        </w:rPr>
        <w:t>with that of</w:t>
      </w:r>
      <w:r w:rsidR="00544641" w:rsidRPr="00544641">
        <w:rPr>
          <w:rFonts w:cs="Arial"/>
          <w:szCs w:val="22"/>
        </w:rPr>
        <w:t xml:space="preserve"> Codex</w:t>
      </w:r>
      <w:r w:rsidR="00544641">
        <w:rPr>
          <w:rFonts w:cs="Arial"/>
        </w:rPr>
        <w:t xml:space="preserve"> and is trade facilitati</w:t>
      </w:r>
      <w:r w:rsidR="000B3785">
        <w:rPr>
          <w:rFonts w:cs="Arial"/>
        </w:rPr>
        <w:t>ve</w:t>
      </w:r>
      <w:r w:rsidR="00544641">
        <w:rPr>
          <w:rFonts w:cs="Arial"/>
        </w:rPr>
        <w:t xml:space="preserve">. </w:t>
      </w:r>
      <w:r w:rsidR="003B12A7">
        <w:rPr>
          <w:rFonts w:cs="Arial"/>
        </w:rPr>
        <w:t xml:space="preserve">It </w:t>
      </w:r>
      <w:r w:rsidR="00573F3E" w:rsidRPr="001A6B18">
        <w:rPr>
          <w:rFonts w:cs="Arial"/>
        </w:rPr>
        <w:t>reduce</w:t>
      </w:r>
      <w:r w:rsidR="007B497F">
        <w:rPr>
          <w:rFonts w:cs="Arial"/>
        </w:rPr>
        <w:t>s</w:t>
      </w:r>
      <w:r w:rsidR="00573F3E" w:rsidRPr="001A6B18">
        <w:rPr>
          <w:rFonts w:cs="Arial"/>
        </w:rPr>
        <w:t xml:space="preserve"> the</w:t>
      </w:r>
      <w:r w:rsidR="007A6103" w:rsidRPr="001A6B18">
        <w:rPr>
          <w:rFonts w:cs="Arial"/>
        </w:rPr>
        <w:t xml:space="preserve"> need </w:t>
      </w:r>
      <w:r w:rsidR="00573F3E" w:rsidRPr="001A6B18">
        <w:rPr>
          <w:rFonts w:cs="Arial"/>
        </w:rPr>
        <w:t xml:space="preserve">for trading partners </w:t>
      </w:r>
      <w:r w:rsidR="007A6103" w:rsidRPr="001A6B18">
        <w:rPr>
          <w:rFonts w:cs="Arial"/>
        </w:rPr>
        <w:t xml:space="preserve">to request MRL </w:t>
      </w:r>
      <w:r w:rsidR="000B3785">
        <w:rPr>
          <w:rFonts w:cs="Arial"/>
        </w:rPr>
        <w:t xml:space="preserve">alignment </w:t>
      </w:r>
      <w:r w:rsidR="007A6103" w:rsidRPr="001A6B18">
        <w:rPr>
          <w:rFonts w:cs="Arial"/>
        </w:rPr>
        <w:t>for the chemical and food commodity</w:t>
      </w:r>
      <w:r w:rsidRPr="001A6B18">
        <w:rPr>
          <w:rFonts w:cs="Arial"/>
        </w:rPr>
        <w:t>.</w:t>
      </w:r>
    </w:p>
    <w:p w14:paraId="10825FAC" w14:textId="67766182" w:rsidR="003C1573" w:rsidRDefault="00E520FE" w:rsidP="001A6B18">
      <w:pPr>
        <w:tabs>
          <w:tab w:val="left" w:pos="1560"/>
        </w:tabs>
        <w:rPr>
          <w:rFonts w:cs="Arial"/>
        </w:rPr>
      </w:pPr>
      <w:r w:rsidRPr="001A6B18">
        <w:rPr>
          <w:rFonts w:cs="Arial"/>
        </w:rPr>
        <w:t xml:space="preserve"> </w:t>
      </w:r>
    </w:p>
    <w:p w14:paraId="598377DF" w14:textId="31C991B8" w:rsidR="00F84D8E" w:rsidRPr="001A6B18" w:rsidRDefault="00573F3E" w:rsidP="001A6B18">
      <w:pPr>
        <w:tabs>
          <w:tab w:val="left" w:pos="1560"/>
        </w:tabs>
        <w:rPr>
          <w:rFonts w:cs="Arial"/>
          <w:iCs/>
        </w:rPr>
      </w:pPr>
      <w:r w:rsidRPr="001A6B18">
        <w:rPr>
          <w:rFonts w:cs="Arial"/>
        </w:rPr>
        <w:t>A</w:t>
      </w:r>
      <w:r w:rsidR="00E520FE" w:rsidRPr="001A6B18">
        <w:rPr>
          <w:rFonts w:cs="Arial"/>
          <w:iCs/>
        </w:rPr>
        <w:t xml:space="preserve"> notification</w:t>
      </w:r>
      <w:r w:rsidR="000B3785">
        <w:rPr>
          <w:rFonts w:cs="Arial"/>
          <w:iCs/>
        </w:rPr>
        <w:t>,</w:t>
      </w:r>
      <w:r w:rsidR="00E520FE" w:rsidRPr="001A6B18">
        <w:rPr>
          <w:rFonts w:cs="Arial"/>
          <w:iCs/>
        </w:rPr>
        <w:t xml:space="preserve"> </w:t>
      </w:r>
      <w:r w:rsidR="002B74E2">
        <w:rPr>
          <w:rFonts w:cs="Arial"/>
          <w:iCs/>
        </w:rPr>
        <w:t xml:space="preserve">without </w:t>
      </w:r>
      <w:r w:rsidR="000B3785">
        <w:rPr>
          <w:rFonts w:cs="Arial"/>
          <w:iCs/>
        </w:rPr>
        <w:t xml:space="preserve">a </w:t>
      </w:r>
      <w:r w:rsidR="002B74E2">
        <w:rPr>
          <w:rFonts w:cs="Arial"/>
          <w:iCs/>
        </w:rPr>
        <w:t>consultation</w:t>
      </w:r>
      <w:r w:rsidR="000B3785">
        <w:rPr>
          <w:rFonts w:cs="Arial"/>
          <w:iCs/>
        </w:rPr>
        <w:t xml:space="preserve"> period,</w:t>
      </w:r>
      <w:r w:rsidR="002B74E2" w:rsidRPr="001A6B18">
        <w:rPr>
          <w:rFonts w:cs="Arial"/>
          <w:iCs/>
        </w:rPr>
        <w:t xml:space="preserve"> </w:t>
      </w:r>
      <w:r w:rsidR="002B74E2">
        <w:rPr>
          <w:rFonts w:cs="Arial"/>
          <w:iCs/>
        </w:rPr>
        <w:t>will be made</w:t>
      </w:r>
      <w:r w:rsidR="002B74E2" w:rsidRPr="001A6B18">
        <w:rPr>
          <w:rFonts w:cs="Arial"/>
          <w:iCs/>
        </w:rPr>
        <w:t xml:space="preserve"> for this Application </w:t>
      </w:r>
      <w:r w:rsidR="00E520FE" w:rsidRPr="001A6B18">
        <w:rPr>
          <w:rFonts w:cs="Arial"/>
          <w:iCs/>
        </w:rPr>
        <w:t>to the WTO</w:t>
      </w:r>
      <w:r w:rsidR="007B497F">
        <w:rPr>
          <w:rFonts w:cs="Arial"/>
          <w:iCs/>
        </w:rPr>
        <w:t xml:space="preserve"> </w:t>
      </w:r>
      <w:r w:rsidR="00E520FE" w:rsidRPr="001A6B18">
        <w:rPr>
          <w:rFonts w:cs="Arial"/>
          <w:iCs/>
        </w:rPr>
        <w:t xml:space="preserve">under </w:t>
      </w:r>
      <w:r w:rsidR="00E520FE" w:rsidRPr="001A6B18">
        <w:rPr>
          <w:rFonts w:cs="Arial"/>
        </w:rPr>
        <w:t xml:space="preserve">Australia’s </w:t>
      </w:r>
      <w:r w:rsidR="00E520FE" w:rsidRPr="001A6B18">
        <w:rPr>
          <w:rFonts w:cs="Arial"/>
          <w:iCs/>
        </w:rPr>
        <w:t xml:space="preserve">obligations under the WTO Technical Barriers to Trade or </w:t>
      </w:r>
      <w:r w:rsidR="00D04529" w:rsidRPr="001A6B18">
        <w:rPr>
          <w:rFonts w:cs="Arial"/>
          <w:iCs/>
        </w:rPr>
        <w:t xml:space="preserve">Application of </w:t>
      </w:r>
      <w:r w:rsidR="00E520FE" w:rsidRPr="001A6B18">
        <w:rPr>
          <w:rFonts w:cs="Arial"/>
          <w:iCs/>
        </w:rPr>
        <w:t>Sanitary and Phytosanitary</w:t>
      </w:r>
      <w:r w:rsidR="006B70D2">
        <w:rPr>
          <w:rFonts w:cs="Arial"/>
          <w:iCs/>
        </w:rPr>
        <w:t xml:space="preserve"> (SPS)</w:t>
      </w:r>
      <w:r w:rsidR="00E520FE" w:rsidRPr="001A6B18">
        <w:rPr>
          <w:rFonts w:cs="Arial"/>
          <w:iCs/>
        </w:rPr>
        <w:t xml:space="preserve"> Measures Agreement.</w:t>
      </w:r>
      <w:r w:rsidR="006B70D2">
        <w:rPr>
          <w:rFonts w:cs="Arial"/>
          <w:iCs/>
        </w:rPr>
        <w:t xml:space="preserve"> This provides transparency for international stakeholders and meets the minimum requirements for SPS notifications.</w:t>
      </w:r>
    </w:p>
    <w:p w14:paraId="1BAAE301" w14:textId="01C0B8F0" w:rsidR="00E520FE" w:rsidRDefault="00022DBC" w:rsidP="00022DBC">
      <w:pPr>
        <w:pStyle w:val="Heading2"/>
      </w:pPr>
      <w:bookmarkStart w:id="53" w:name="_Toc20901105"/>
      <w:r>
        <w:t>2.</w:t>
      </w:r>
      <w:r w:rsidR="00A232F5">
        <w:t>4</w:t>
      </w:r>
      <w:r>
        <w:tab/>
        <w:t>FSANZ Act assessment requirements</w:t>
      </w:r>
      <w:bookmarkEnd w:id="53"/>
    </w:p>
    <w:p w14:paraId="05D36958" w14:textId="339656C4" w:rsidR="00726C2F" w:rsidRPr="001A6B18" w:rsidRDefault="00726C2F" w:rsidP="00726C2F">
      <w:r w:rsidRPr="001A6B18">
        <w:t>When assessing this Application</w:t>
      </w:r>
      <w:r w:rsidR="007A6103" w:rsidRPr="001A6B18">
        <w:t xml:space="preserve"> </w:t>
      </w:r>
      <w:r w:rsidRPr="001A6B18">
        <w:t xml:space="preserve">and the subsequent development of a food regulatory measure, FSANZ has had regard to the </w:t>
      </w:r>
      <w:r w:rsidRPr="001A6B18" w:rsidDel="00932F14">
        <w:t xml:space="preserve">following </w:t>
      </w:r>
      <w:r w:rsidRPr="001A6B18">
        <w:t>matters in section 29</w:t>
      </w:r>
      <w:r w:rsidR="007A6103" w:rsidRPr="001A6B18">
        <w:t xml:space="preserve"> </w:t>
      </w:r>
      <w:r w:rsidRPr="001A6B18">
        <w:t>of the FSANZ Act:</w:t>
      </w:r>
    </w:p>
    <w:p w14:paraId="6A4909C6" w14:textId="0381C8E6" w:rsidR="00184AFD" w:rsidRPr="001A6B18" w:rsidRDefault="00726C2F" w:rsidP="00184AFD">
      <w:pPr>
        <w:pStyle w:val="Heading3"/>
        <w:rPr>
          <w:color w:val="auto"/>
        </w:rPr>
      </w:pPr>
      <w:bookmarkStart w:id="54" w:name="_Toc20901106"/>
      <w:r w:rsidRPr="001A6B18">
        <w:rPr>
          <w:color w:val="auto"/>
        </w:rPr>
        <w:t>2.</w:t>
      </w:r>
      <w:r w:rsidR="00A232F5" w:rsidRPr="001A6B18">
        <w:rPr>
          <w:color w:val="auto"/>
        </w:rPr>
        <w:t>4</w:t>
      </w:r>
      <w:r w:rsidRPr="001A6B18">
        <w:rPr>
          <w:color w:val="auto"/>
        </w:rPr>
        <w:t>.1</w:t>
      </w:r>
      <w:r w:rsidRPr="001A6B18">
        <w:rPr>
          <w:color w:val="auto"/>
        </w:rPr>
        <w:tab/>
        <w:t>Section 29</w:t>
      </w:r>
      <w:bookmarkEnd w:id="54"/>
      <w:r w:rsidR="007A6103" w:rsidRPr="001A6B18">
        <w:rPr>
          <w:color w:val="auto"/>
        </w:rPr>
        <w:t xml:space="preserve"> </w:t>
      </w:r>
    </w:p>
    <w:p w14:paraId="4AC802EE" w14:textId="36618924" w:rsidR="00726C2F" w:rsidRPr="001A6B18" w:rsidRDefault="00195254" w:rsidP="00726C2F">
      <w:pPr>
        <w:pStyle w:val="Heading4"/>
      </w:pPr>
      <w:r w:rsidRPr="001A6B18">
        <w:t>2.</w:t>
      </w:r>
      <w:r w:rsidR="00A232F5" w:rsidRPr="001A6B18">
        <w:t>4</w:t>
      </w:r>
      <w:r w:rsidRPr="001A6B18">
        <w:t>.1.1</w:t>
      </w:r>
      <w:r w:rsidRPr="001A6B18">
        <w:tab/>
      </w:r>
      <w:r w:rsidR="00EE0CB3">
        <w:t xml:space="preserve">Consideration </w:t>
      </w:r>
      <w:r w:rsidRPr="001A6B18">
        <w:rPr>
          <w:lang w:val="en-AU"/>
        </w:rPr>
        <w:t>of costs and benefits</w:t>
      </w:r>
    </w:p>
    <w:p w14:paraId="500E9FC4" w14:textId="030382C6" w:rsidR="003B002D" w:rsidRDefault="003B002D" w:rsidP="003B002D">
      <w:pPr>
        <w:rPr>
          <w:rFonts w:cs="Arial"/>
          <w:szCs w:val="22"/>
        </w:rPr>
      </w:pPr>
      <w:r w:rsidRPr="001A6B18">
        <w:rPr>
          <w:bCs/>
        </w:rPr>
        <w:t>The Office of Best Practice Regulation has provided a standing exemption (ID 12065) from preparing a Regulation Impact Statement for MRL applications and proposals. However, a limited impact analysis on stakeholders is that i</w:t>
      </w:r>
      <w:r w:rsidRPr="001A6B18">
        <w:rPr>
          <w:rFonts w:cs="Arial"/>
          <w:szCs w:val="22"/>
        </w:rPr>
        <w:t>t benefits state and territory food regulators, primary producers and importers and maintains consistency between the two domestic MRL standards.</w:t>
      </w:r>
    </w:p>
    <w:p w14:paraId="28F8B4C6" w14:textId="77777777" w:rsidR="003B002D" w:rsidRPr="001A6B18" w:rsidRDefault="003B002D" w:rsidP="003B002D">
      <w:pPr>
        <w:rPr>
          <w:bCs/>
        </w:rPr>
      </w:pPr>
    </w:p>
    <w:p w14:paraId="5364B31A" w14:textId="2D01D43A" w:rsidR="004A4B58" w:rsidRPr="001A6B18" w:rsidRDefault="00726C2F" w:rsidP="00726C2F">
      <w:r w:rsidRPr="001A6B18">
        <w:t xml:space="preserve">The </w:t>
      </w:r>
      <w:r w:rsidR="00851A60" w:rsidRPr="001A6B18">
        <w:t>direct and indirect benefits</w:t>
      </w:r>
      <w:r w:rsidRPr="001A6B18">
        <w:t xml:space="preserve"> that would arise from a food regulatory measure varied as a result of the application outweigh the </w:t>
      </w:r>
      <w:r w:rsidR="00851A60" w:rsidRPr="001A6B18">
        <w:t>costs</w:t>
      </w:r>
      <w:r w:rsidRPr="001A6B18">
        <w:t xml:space="preserve"> to the community, industry </w:t>
      </w:r>
      <w:r w:rsidR="003B002D">
        <w:t xml:space="preserve">and Government. </w:t>
      </w:r>
      <w:r w:rsidR="003B002D">
        <w:rPr>
          <w:rFonts w:cs="Arial"/>
          <w:szCs w:val="22"/>
          <w:lang w:val="en-AU" w:eastAsia="en-GB" w:bidi="ar-SA"/>
        </w:rPr>
        <w:t>The proposed MRL variation</w:t>
      </w:r>
      <w:r w:rsidR="003B002D" w:rsidRPr="00CD0EE0">
        <w:rPr>
          <w:rFonts w:cs="Arial"/>
          <w:szCs w:val="22"/>
          <w:lang w:eastAsia="en-GB" w:bidi="ar-SA"/>
        </w:rPr>
        <w:t xml:space="preserve"> benefit</w:t>
      </w:r>
      <w:r w:rsidR="003B002D">
        <w:rPr>
          <w:rFonts w:cs="Arial"/>
          <w:szCs w:val="22"/>
          <w:lang w:eastAsia="en-GB" w:bidi="ar-SA"/>
        </w:rPr>
        <w:t>s</w:t>
      </w:r>
      <w:r w:rsidR="003B002D" w:rsidRPr="00CD0EE0">
        <w:rPr>
          <w:rFonts w:cs="Arial"/>
          <w:szCs w:val="22"/>
          <w:lang w:eastAsia="en-GB" w:bidi="ar-SA"/>
        </w:rPr>
        <w:t xml:space="preserve"> growers and producers</w:t>
      </w:r>
      <w:r w:rsidR="003B002D">
        <w:rPr>
          <w:rFonts w:cs="Arial"/>
          <w:szCs w:val="22"/>
          <w:lang w:eastAsia="en-GB" w:bidi="ar-SA"/>
        </w:rPr>
        <w:t>,</w:t>
      </w:r>
      <w:r w:rsidR="003B002D" w:rsidRPr="00CD0EE0">
        <w:rPr>
          <w:rFonts w:cs="Arial"/>
          <w:szCs w:val="22"/>
          <w:lang w:eastAsia="en-GB" w:bidi="ar-SA"/>
        </w:rPr>
        <w:t xml:space="preserve"> </w:t>
      </w:r>
      <w:r w:rsidR="003B002D">
        <w:rPr>
          <w:rFonts w:cs="Arial"/>
          <w:szCs w:val="22"/>
          <w:lang w:eastAsia="en-GB" w:bidi="ar-SA"/>
        </w:rPr>
        <w:t>state and territory agencies and the Australian Government</w:t>
      </w:r>
      <w:r w:rsidR="003B002D" w:rsidRPr="00CD0EE0">
        <w:rPr>
          <w:rFonts w:cs="Arial"/>
          <w:szCs w:val="22"/>
          <w:lang w:eastAsia="en-GB" w:bidi="ar-SA"/>
        </w:rPr>
        <w:t xml:space="preserve"> in that </w:t>
      </w:r>
      <w:r w:rsidR="003B002D">
        <w:rPr>
          <w:rFonts w:cs="Arial"/>
          <w:szCs w:val="22"/>
          <w:lang w:eastAsia="en-GB" w:bidi="ar-SA"/>
        </w:rPr>
        <w:t>it</w:t>
      </w:r>
      <w:r w:rsidR="003B002D" w:rsidRPr="00CD0EE0">
        <w:rPr>
          <w:rFonts w:cs="Arial"/>
          <w:szCs w:val="22"/>
          <w:lang w:eastAsia="en-GB" w:bidi="ar-SA"/>
        </w:rPr>
        <w:t xml:space="preserve"> serve</w:t>
      </w:r>
      <w:r w:rsidR="003B002D">
        <w:rPr>
          <w:rFonts w:cs="Arial"/>
          <w:szCs w:val="22"/>
          <w:lang w:eastAsia="en-GB" w:bidi="ar-SA"/>
        </w:rPr>
        <w:t>s</w:t>
      </w:r>
      <w:r w:rsidR="003B002D" w:rsidRPr="00CD0EE0">
        <w:rPr>
          <w:rFonts w:cs="Arial"/>
          <w:szCs w:val="22"/>
          <w:lang w:eastAsia="en-GB" w:bidi="ar-SA"/>
        </w:rPr>
        <w:t xml:space="preserve"> to harmonise </w:t>
      </w:r>
      <w:r w:rsidR="003B002D">
        <w:rPr>
          <w:rFonts w:cs="Arial"/>
          <w:szCs w:val="22"/>
          <w:lang w:eastAsia="en-GB" w:bidi="ar-SA"/>
        </w:rPr>
        <w:t xml:space="preserve">domestic </w:t>
      </w:r>
      <w:r w:rsidR="003B002D" w:rsidRPr="00CD0EE0">
        <w:rPr>
          <w:rFonts w:cs="Arial"/>
          <w:szCs w:val="22"/>
          <w:lang w:eastAsia="en-GB" w:bidi="ar-SA"/>
        </w:rPr>
        <w:t>agricultural and food standards</w:t>
      </w:r>
      <w:r w:rsidR="003B002D">
        <w:rPr>
          <w:rFonts w:cs="Arial"/>
          <w:szCs w:val="22"/>
          <w:lang w:eastAsia="en-GB" w:bidi="ar-SA"/>
        </w:rPr>
        <w:t xml:space="preserve"> for imazapyr residues in barley</w:t>
      </w:r>
      <w:r w:rsidR="003B002D" w:rsidRPr="00CD0EE0">
        <w:rPr>
          <w:rFonts w:cs="Arial"/>
          <w:szCs w:val="22"/>
          <w:lang w:eastAsia="en-GB" w:bidi="ar-SA"/>
        </w:rPr>
        <w:t>.</w:t>
      </w:r>
      <w:r w:rsidR="003B002D">
        <w:rPr>
          <w:color w:val="00B050"/>
        </w:rPr>
        <w:t xml:space="preserve"> </w:t>
      </w:r>
      <w:r w:rsidR="003B002D" w:rsidRPr="00CD0EE0">
        <w:rPr>
          <w:rFonts w:cs="Arial"/>
          <w:szCs w:val="22"/>
          <w:lang w:eastAsia="en-GB" w:bidi="ar-SA"/>
        </w:rPr>
        <w:t xml:space="preserve">Achieving consistency between </w:t>
      </w:r>
      <w:r w:rsidR="009732EF">
        <w:rPr>
          <w:rFonts w:cs="Arial"/>
          <w:szCs w:val="22"/>
          <w:lang w:eastAsia="en-GB" w:bidi="ar-SA"/>
        </w:rPr>
        <w:t xml:space="preserve">domestic </w:t>
      </w:r>
      <w:r w:rsidR="003B002D" w:rsidRPr="00CD0EE0">
        <w:rPr>
          <w:rFonts w:cs="Arial"/>
          <w:szCs w:val="22"/>
          <w:lang w:eastAsia="en-GB" w:bidi="ar-SA"/>
        </w:rPr>
        <w:t>agricu</w:t>
      </w:r>
      <w:r w:rsidR="003B002D">
        <w:rPr>
          <w:rFonts w:cs="Arial"/>
          <w:szCs w:val="22"/>
          <w:lang w:eastAsia="en-GB" w:bidi="ar-SA"/>
        </w:rPr>
        <w:t xml:space="preserve">ltural and food legislation </w:t>
      </w:r>
      <w:r w:rsidR="003B002D" w:rsidRPr="00CD0EE0">
        <w:rPr>
          <w:rFonts w:cs="Arial"/>
          <w:szCs w:val="22"/>
          <w:lang w:eastAsia="en-GB" w:bidi="ar-SA"/>
        </w:rPr>
        <w:t>assist</w:t>
      </w:r>
      <w:r w:rsidR="003B002D">
        <w:rPr>
          <w:rFonts w:cs="Arial"/>
          <w:szCs w:val="22"/>
          <w:lang w:eastAsia="en-GB" w:bidi="ar-SA"/>
        </w:rPr>
        <w:t>s</w:t>
      </w:r>
      <w:r w:rsidR="003B002D" w:rsidRPr="00CD0EE0">
        <w:rPr>
          <w:rFonts w:cs="Arial"/>
          <w:szCs w:val="22"/>
          <w:lang w:eastAsia="en-GB" w:bidi="ar-SA"/>
        </w:rPr>
        <w:t xml:space="preserve"> in</w:t>
      </w:r>
      <w:r w:rsidR="003B002D">
        <w:rPr>
          <w:rFonts w:cs="Arial"/>
          <w:szCs w:val="22"/>
          <w:lang w:eastAsia="en-GB" w:bidi="ar-SA"/>
        </w:rPr>
        <w:t xml:space="preserve"> the</w:t>
      </w:r>
      <w:r w:rsidR="003B002D" w:rsidRPr="00CD0EE0">
        <w:rPr>
          <w:rFonts w:cs="Arial"/>
          <w:szCs w:val="22"/>
          <w:lang w:eastAsia="en-GB" w:bidi="ar-SA"/>
        </w:rPr>
        <w:t xml:space="preserve"> efficient enforcement of regulations and minimise</w:t>
      </w:r>
      <w:r w:rsidR="003B002D">
        <w:rPr>
          <w:rFonts w:cs="Arial"/>
          <w:szCs w:val="22"/>
          <w:lang w:eastAsia="en-GB" w:bidi="ar-SA"/>
        </w:rPr>
        <w:t>s</w:t>
      </w:r>
      <w:r w:rsidR="003B002D" w:rsidRPr="00CD0EE0">
        <w:rPr>
          <w:rFonts w:cs="Arial"/>
          <w:szCs w:val="22"/>
          <w:lang w:eastAsia="en-GB" w:bidi="ar-SA"/>
        </w:rPr>
        <w:t xml:space="preserve"> compliance costs to primary producers.</w:t>
      </w:r>
    </w:p>
    <w:p w14:paraId="5CD274AD" w14:textId="6EDC4728" w:rsidR="00726C2F" w:rsidRDefault="00726C2F" w:rsidP="00726C2F">
      <w:pPr>
        <w:pStyle w:val="Heading4"/>
      </w:pPr>
      <w:r>
        <w:t>2.</w:t>
      </w:r>
      <w:r w:rsidR="00A232F5">
        <w:t>4</w:t>
      </w:r>
      <w:r>
        <w:t>.1.2</w:t>
      </w:r>
      <w:r>
        <w:tab/>
        <w:t>Other measures</w:t>
      </w:r>
    </w:p>
    <w:p w14:paraId="10D305E4" w14:textId="16BBB7FA" w:rsidR="00726C2F" w:rsidRPr="000F3D5C" w:rsidRDefault="00726C2F" w:rsidP="00726C2F">
      <w:r>
        <w:t>There are no</w:t>
      </w:r>
      <w:r w:rsidRPr="007F7BF7">
        <w:t xml:space="preserve"> other measures </w:t>
      </w:r>
      <w:r>
        <w:t xml:space="preserve">that </w:t>
      </w:r>
      <w:r w:rsidRPr="007F7BF7">
        <w:t>would</w:t>
      </w:r>
      <w:r>
        <w:t xml:space="preserve"> be more cost-effective than a food regulatory measure varied as a result of the </w:t>
      </w:r>
      <w:r w:rsidRPr="000F3D5C">
        <w:t>Application.</w:t>
      </w:r>
    </w:p>
    <w:p w14:paraId="0A95A4AB" w14:textId="2B68E028" w:rsidR="00726C2F" w:rsidRDefault="008B0075" w:rsidP="008B0075">
      <w:pPr>
        <w:pStyle w:val="Heading4"/>
      </w:pPr>
      <w:r>
        <w:t>2.</w:t>
      </w:r>
      <w:r w:rsidR="00A232F5">
        <w:t>4</w:t>
      </w:r>
      <w:r>
        <w:t>.1.3</w:t>
      </w:r>
      <w:r>
        <w:tab/>
        <w:t>A</w:t>
      </w:r>
      <w:r w:rsidR="00726C2F" w:rsidRPr="00914030">
        <w:t>ny relevant New Zealand standards</w:t>
      </w:r>
    </w:p>
    <w:p w14:paraId="199C8E54" w14:textId="711E001A" w:rsidR="00573F3E" w:rsidRDefault="00573F3E" w:rsidP="00573F3E">
      <w:pPr>
        <w:rPr>
          <w:rFonts w:cs="Arial"/>
          <w:szCs w:val="22"/>
        </w:rPr>
      </w:pPr>
      <w:r w:rsidRPr="00552C69">
        <w:rPr>
          <w:rFonts w:cs="Arial"/>
          <w:szCs w:val="22"/>
        </w:rPr>
        <w:t xml:space="preserve">The </w:t>
      </w:r>
      <w:r w:rsidRPr="00552C69">
        <w:rPr>
          <w:rFonts w:cs="Arial"/>
          <w:i/>
          <w:iCs/>
          <w:szCs w:val="22"/>
        </w:rPr>
        <w:t>Agreement between the Government</w:t>
      </w:r>
      <w:r>
        <w:rPr>
          <w:rFonts w:cs="Arial"/>
          <w:i/>
          <w:iCs/>
          <w:szCs w:val="22"/>
        </w:rPr>
        <w:t>s</w:t>
      </w:r>
      <w:r w:rsidRPr="00552C69">
        <w:rPr>
          <w:rFonts w:cs="Arial"/>
          <w:i/>
          <w:iCs/>
          <w:szCs w:val="22"/>
        </w:rPr>
        <w:t xml:space="preserve"> of Australia and New Zealand concerning a Joint Food Standards System </w:t>
      </w:r>
      <w:r w:rsidRPr="00552C69">
        <w:rPr>
          <w:rFonts w:cs="Arial"/>
          <w:szCs w:val="22"/>
        </w:rPr>
        <w:t>(the Treaty) excludes MRLs for agvet chemical</w:t>
      </w:r>
      <w:r>
        <w:rPr>
          <w:rFonts w:cs="Arial"/>
          <w:szCs w:val="22"/>
        </w:rPr>
        <w:t xml:space="preserve"> residue</w:t>
      </w:r>
      <w:r w:rsidRPr="00552C69">
        <w:rPr>
          <w:rFonts w:cs="Arial"/>
          <w:szCs w:val="22"/>
        </w:rPr>
        <w:t xml:space="preserve">s in food </w:t>
      </w:r>
      <w:r>
        <w:rPr>
          <w:rFonts w:cs="Arial"/>
          <w:szCs w:val="22"/>
        </w:rPr>
        <w:t xml:space="preserve">commodities </w:t>
      </w:r>
      <w:r w:rsidRPr="00552C69">
        <w:rPr>
          <w:rFonts w:cs="Arial"/>
          <w:szCs w:val="22"/>
        </w:rPr>
        <w:t>from the joint food standards</w:t>
      </w:r>
      <w:r w:rsidR="006C6884" w:rsidRPr="006C6884">
        <w:rPr>
          <w:rFonts w:cs="Arial"/>
          <w:szCs w:val="22"/>
        </w:rPr>
        <w:t xml:space="preserve"> </w:t>
      </w:r>
      <w:r w:rsidR="006C6884" w:rsidRPr="00552C69">
        <w:rPr>
          <w:rFonts w:cs="Arial"/>
          <w:szCs w:val="22"/>
        </w:rPr>
        <w:t>system</w:t>
      </w:r>
      <w:r>
        <w:rPr>
          <w:rFonts w:cs="Arial"/>
          <w:szCs w:val="22"/>
        </w:rPr>
        <w:t>.</w:t>
      </w:r>
      <w:r>
        <w:rPr>
          <w:lang w:bidi="ar-SA"/>
        </w:rPr>
        <w:t xml:space="preserve"> </w:t>
      </w:r>
      <w:r w:rsidRPr="00552C69">
        <w:rPr>
          <w:rFonts w:cs="Arial"/>
          <w:szCs w:val="22"/>
        </w:rPr>
        <w:t>Australia and New Zealand</w:t>
      </w:r>
      <w:r>
        <w:rPr>
          <w:rFonts w:cs="Arial"/>
          <w:szCs w:val="22"/>
        </w:rPr>
        <w:t xml:space="preserve"> therefore</w:t>
      </w:r>
      <w:r w:rsidRPr="00552C69">
        <w:rPr>
          <w:rFonts w:cs="Arial"/>
          <w:szCs w:val="22"/>
        </w:rPr>
        <w:t xml:space="preserve"> independently develop MRLs for agvet chemical</w:t>
      </w:r>
      <w:r>
        <w:rPr>
          <w:rFonts w:cs="Arial"/>
          <w:szCs w:val="22"/>
        </w:rPr>
        <w:t xml:space="preserve"> residue</w:t>
      </w:r>
      <w:r w:rsidRPr="00552C69">
        <w:rPr>
          <w:rFonts w:cs="Arial"/>
          <w:szCs w:val="22"/>
        </w:rPr>
        <w:t>s in food</w:t>
      </w:r>
      <w:r>
        <w:rPr>
          <w:rFonts w:cs="Arial"/>
          <w:szCs w:val="22"/>
        </w:rPr>
        <w:t xml:space="preserve"> commodities.</w:t>
      </w:r>
    </w:p>
    <w:p w14:paraId="319958FB" w14:textId="17F5A34C" w:rsidR="008B5567" w:rsidRDefault="00BE3818" w:rsidP="000F3D5C">
      <w:pPr>
        <w:pStyle w:val="Heading4"/>
      </w:pPr>
      <w:r>
        <w:t>2.</w:t>
      </w:r>
      <w:r w:rsidR="00A232F5">
        <w:t>4</w:t>
      </w:r>
      <w:r>
        <w:t>.1.4</w:t>
      </w:r>
      <w:r>
        <w:tab/>
      </w:r>
      <w:r w:rsidR="0027513D">
        <w:t>A</w:t>
      </w:r>
      <w:r>
        <w:t>ny other relevant matters</w:t>
      </w:r>
    </w:p>
    <w:p w14:paraId="62F76B80" w14:textId="77777777" w:rsidR="00BE3818" w:rsidRDefault="008B5567" w:rsidP="00BE3818">
      <w:pPr>
        <w:rPr>
          <w:lang w:bidi="ar-SA"/>
        </w:rPr>
      </w:pPr>
      <w:r>
        <w:t>Other relevant matters are considered below</w:t>
      </w:r>
      <w:r w:rsidR="00BE3818">
        <w:rPr>
          <w:lang w:bidi="ar-SA"/>
        </w:rPr>
        <w:t>.</w:t>
      </w:r>
      <w:r>
        <w:t xml:space="preserve"> </w:t>
      </w:r>
    </w:p>
    <w:p w14:paraId="48E3F0EE" w14:textId="6ABD4608" w:rsidR="00022DBC" w:rsidRPr="00914030" w:rsidRDefault="00BE3818" w:rsidP="00022DBC">
      <w:pPr>
        <w:pStyle w:val="Heading3"/>
      </w:pPr>
      <w:bookmarkStart w:id="55" w:name="_Toc20901107"/>
      <w:bookmarkStart w:id="56" w:name="_Toc300761897"/>
      <w:bookmarkStart w:id="57" w:name="_Toc300933440"/>
      <w:r>
        <w:t>2.</w:t>
      </w:r>
      <w:r w:rsidR="00A232F5">
        <w:t>4</w:t>
      </w:r>
      <w:r>
        <w:t>.2</w:t>
      </w:r>
      <w:r w:rsidR="00022DBC" w:rsidRPr="00914030">
        <w:t>.</w:t>
      </w:r>
      <w:r w:rsidR="00022DBC" w:rsidRPr="00914030">
        <w:tab/>
      </w:r>
      <w:r>
        <w:t>Subsection 18(1)</w:t>
      </w:r>
      <w:bookmarkEnd w:id="55"/>
      <w:r>
        <w:t xml:space="preserve"> </w:t>
      </w:r>
      <w:bookmarkEnd w:id="56"/>
      <w:bookmarkEnd w:id="57"/>
    </w:p>
    <w:p w14:paraId="6B9EB5B9"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42AE5D30" w14:textId="3977741A" w:rsidR="00022DBC" w:rsidRPr="00914030" w:rsidRDefault="00BE3818" w:rsidP="00022DBC">
      <w:pPr>
        <w:pStyle w:val="Heading4"/>
        <w:rPr>
          <w:lang w:eastAsia="en-AU"/>
        </w:rPr>
      </w:pPr>
      <w:bookmarkStart w:id="58" w:name="_Toc297029117"/>
      <w:bookmarkStart w:id="59" w:name="_Toc300761898"/>
      <w:bookmarkStart w:id="60" w:name="_Toc300933441"/>
      <w:r>
        <w:rPr>
          <w:lang w:eastAsia="en-AU"/>
        </w:rPr>
        <w:lastRenderedPageBreak/>
        <w:t>2.</w:t>
      </w:r>
      <w:r w:rsidR="00A232F5">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58"/>
      <w:bookmarkEnd w:id="59"/>
      <w:bookmarkEnd w:id="60"/>
    </w:p>
    <w:p w14:paraId="26423976" w14:textId="7E114BCA" w:rsidR="00DF1F6A" w:rsidRDefault="00DF1F6A" w:rsidP="00573F3E">
      <w:bookmarkStart w:id="61" w:name="_Toc300761899"/>
      <w:bookmarkStart w:id="62" w:name="_Toc300933442"/>
      <w:r>
        <w:t xml:space="preserve">MRLs are set to protect public health and safety. </w:t>
      </w:r>
    </w:p>
    <w:p w14:paraId="0E51D6AE" w14:textId="77777777" w:rsidR="00DF1F6A" w:rsidRDefault="00DF1F6A" w:rsidP="00573F3E"/>
    <w:p w14:paraId="559327C2" w14:textId="2DE37AB2" w:rsidR="00573F3E" w:rsidRDefault="00DF1F6A" w:rsidP="00573F3E">
      <w:pPr>
        <w:rPr>
          <w:rFonts w:cs="Arial"/>
          <w:szCs w:val="22"/>
          <w:lang w:val="en-AU" w:eastAsia="en-GB" w:bidi="ar-SA"/>
        </w:rPr>
      </w:pPr>
      <w:r>
        <w:t>The</w:t>
      </w:r>
      <w:r w:rsidR="00AE1419">
        <w:t xml:space="preserve"> </w:t>
      </w:r>
      <w:r>
        <w:t xml:space="preserve">APVMA conducted a risk assessment </w:t>
      </w:r>
      <w:r w:rsidR="00AE1419">
        <w:t xml:space="preserve">before amending the </w:t>
      </w:r>
      <w:r w:rsidR="00AE1419" w:rsidRPr="00787EB7">
        <w:t>APVMA MRL Standard</w:t>
      </w:r>
      <w:r w:rsidR="00AE1419">
        <w:t xml:space="preserve"> to increase the</w:t>
      </w:r>
      <w:r>
        <w:t xml:space="preserve"> </w:t>
      </w:r>
      <w:r>
        <w:rPr>
          <w:rFonts w:cs="Arial"/>
          <w:szCs w:val="22"/>
          <w:lang w:val="en-AU" w:eastAsia="en-GB" w:bidi="ar-SA"/>
        </w:rPr>
        <w:t>MRL for imazapyr in</w:t>
      </w:r>
      <w:r>
        <w:t xml:space="preserve"> </w:t>
      </w:r>
      <w:r w:rsidR="00AE1419">
        <w:t xml:space="preserve">that Standard from </w:t>
      </w:r>
      <w:r w:rsidR="00AE1419" w:rsidRPr="001A6B18">
        <w:t>0.05 mg/kg to</w:t>
      </w:r>
      <w:r w:rsidR="00AE1419">
        <w:t xml:space="preserve"> </w:t>
      </w:r>
      <w:r w:rsidR="00AE1419" w:rsidRPr="001A6B18">
        <w:t>0.7 mg/kg</w:t>
      </w:r>
      <w:r w:rsidR="00AE1419">
        <w:t xml:space="preserve">. The APVMA concluded </w:t>
      </w:r>
      <w:r w:rsidR="004C4755">
        <w:rPr>
          <w:rFonts w:cs="Arial"/>
          <w:szCs w:val="22"/>
          <w:lang w:val="en-AU" w:eastAsia="en-GB" w:bidi="ar-SA"/>
        </w:rPr>
        <w:t xml:space="preserve">the </w:t>
      </w:r>
      <w:r w:rsidR="00AE1419">
        <w:rPr>
          <w:rFonts w:cs="Arial"/>
          <w:szCs w:val="22"/>
          <w:lang w:val="en-AU" w:eastAsia="en-GB" w:bidi="ar-SA"/>
        </w:rPr>
        <w:t xml:space="preserve">new </w:t>
      </w:r>
      <w:r w:rsidR="004C4755">
        <w:rPr>
          <w:rFonts w:cs="Arial"/>
          <w:szCs w:val="22"/>
          <w:lang w:val="en-AU" w:eastAsia="en-GB" w:bidi="ar-SA"/>
        </w:rPr>
        <w:t>level</w:t>
      </w:r>
      <w:r w:rsidR="00573F3E">
        <w:rPr>
          <w:rFonts w:cs="Arial"/>
          <w:szCs w:val="22"/>
          <w:lang w:val="en-AU" w:eastAsia="en-GB" w:bidi="ar-SA"/>
        </w:rPr>
        <w:t xml:space="preserve"> established do</w:t>
      </w:r>
      <w:r w:rsidR="004C4755">
        <w:rPr>
          <w:rFonts w:cs="Arial"/>
          <w:szCs w:val="22"/>
          <w:lang w:val="en-AU" w:eastAsia="en-GB" w:bidi="ar-SA"/>
        </w:rPr>
        <w:t>es</w:t>
      </w:r>
      <w:r w:rsidR="00573F3E">
        <w:rPr>
          <w:rFonts w:cs="Arial"/>
          <w:szCs w:val="22"/>
          <w:lang w:val="en-AU" w:eastAsia="en-GB" w:bidi="ar-SA"/>
        </w:rPr>
        <w:t xml:space="preserve"> not pose a health or safety risk to Australian consumers.</w:t>
      </w:r>
    </w:p>
    <w:p w14:paraId="2DB12BD6" w14:textId="2EDDD7C2" w:rsidR="00DF1F6A" w:rsidRDefault="00DF1F6A" w:rsidP="00573F3E"/>
    <w:p w14:paraId="0FAAED9E" w14:textId="23DEF447" w:rsidR="00DF1F6A" w:rsidRDefault="00DF1F6A" w:rsidP="00573F3E">
      <w:r>
        <w:t xml:space="preserve">FSANZ’s risk assessment </w:t>
      </w:r>
      <w:r w:rsidR="00AE1419">
        <w:t xml:space="preserve">in </w:t>
      </w:r>
      <w:r w:rsidR="006C6884">
        <w:t xml:space="preserve">relation to </w:t>
      </w:r>
      <w:r w:rsidR="00AE1419">
        <w:t xml:space="preserve">amending Schedule 20 </w:t>
      </w:r>
      <w:r w:rsidR="006C6884">
        <w:t xml:space="preserve">concluded </w:t>
      </w:r>
      <w:r>
        <w:t xml:space="preserve">that the </w:t>
      </w:r>
      <w:r w:rsidRPr="001A6B18">
        <w:t xml:space="preserve">proposed increase in </w:t>
      </w:r>
      <w:r>
        <w:rPr>
          <w:rFonts w:cs="Arial"/>
          <w:szCs w:val="22"/>
          <w:lang w:val="en-AU" w:eastAsia="en-GB" w:bidi="ar-SA"/>
        </w:rPr>
        <w:t xml:space="preserve">the MRL </w:t>
      </w:r>
      <w:r w:rsidRPr="001A6B18">
        <w:t>pose</w:t>
      </w:r>
      <w:r>
        <w:t>s a</w:t>
      </w:r>
      <w:r w:rsidRPr="001A6B18">
        <w:t xml:space="preserve"> negligible </w:t>
      </w:r>
      <w:r>
        <w:t xml:space="preserve">risk to </w:t>
      </w:r>
      <w:r w:rsidRPr="001A6B18">
        <w:t xml:space="preserve">health and safety </w:t>
      </w:r>
      <w:r>
        <w:t xml:space="preserve">for </w:t>
      </w:r>
      <w:r w:rsidRPr="001A6B18">
        <w:t>Australian consumers</w:t>
      </w:r>
      <w:r>
        <w:t>.</w:t>
      </w:r>
      <w:r w:rsidR="00AE1419">
        <w:t xml:space="preserve"> See section 2.1 above.</w:t>
      </w:r>
    </w:p>
    <w:p w14:paraId="6346BCD3" w14:textId="7A3CDEB3" w:rsidR="00022DBC" w:rsidRPr="00914030" w:rsidRDefault="00BE3818" w:rsidP="00022DBC">
      <w:pPr>
        <w:pStyle w:val="Heading4"/>
        <w:rPr>
          <w:lang w:eastAsia="en-AU"/>
        </w:rPr>
      </w:pPr>
      <w:r>
        <w:rPr>
          <w:lang w:eastAsia="en-AU"/>
        </w:rPr>
        <w:t>2.</w:t>
      </w:r>
      <w:r w:rsidR="00A232F5">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1"/>
      <w:bookmarkEnd w:id="62"/>
    </w:p>
    <w:p w14:paraId="626A9B0E" w14:textId="4288EE42" w:rsidR="00ED30B8" w:rsidRPr="00F620FE" w:rsidRDefault="00AE1419" w:rsidP="00ED30B8">
      <w:bookmarkStart w:id="63" w:name="_Toc300761900"/>
      <w:bookmarkStart w:id="64" w:name="_Toc300933443"/>
      <w:r>
        <w:t>FSANZ is not aware of any issues relevant to this objective.</w:t>
      </w:r>
    </w:p>
    <w:p w14:paraId="07EAB3B8" w14:textId="410A4FB6" w:rsidR="00022DBC" w:rsidRPr="00914030" w:rsidRDefault="00BE3818" w:rsidP="00022DBC">
      <w:pPr>
        <w:pStyle w:val="Heading4"/>
        <w:rPr>
          <w:lang w:eastAsia="en-AU"/>
        </w:rPr>
      </w:pPr>
      <w:r>
        <w:rPr>
          <w:lang w:eastAsia="en-AU"/>
        </w:rPr>
        <w:t>2.</w:t>
      </w:r>
      <w:r w:rsidR="00A232F5">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3"/>
      <w:bookmarkEnd w:id="64"/>
    </w:p>
    <w:p w14:paraId="224C72EC" w14:textId="77777777" w:rsidR="00AE1419" w:rsidRPr="00F620FE" w:rsidRDefault="00AE1419" w:rsidP="00AE1419">
      <w:bookmarkStart w:id="65" w:name="_Toc300761901"/>
      <w:bookmarkStart w:id="66" w:name="_Toc300933444"/>
      <w:r>
        <w:t>FSANZ is not aware of any issues relevant to this objective.</w:t>
      </w:r>
    </w:p>
    <w:p w14:paraId="7DA8D32A" w14:textId="0843A985" w:rsidR="00022DBC" w:rsidRPr="00914030" w:rsidRDefault="00AE1419" w:rsidP="00B51E03">
      <w:pPr>
        <w:pStyle w:val="Heading3"/>
      </w:pPr>
      <w:r w:rsidRPr="00F620FE" w:rsidDel="00AE1419">
        <w:t xml:space="preserve"> </w:t>
      </w:r>
      <w:bookmarkStart w:id="67" w:name="_Toc20901108"/>
      <w:r w:rsidR="00B51E03">
        <w:t>2.</w:t>
      </w:r>
      <w:r w:rsidR="00A232F5">
        <w:t>4</w:t>
      </w:r>
      <w:r w:rsidR="00B51E03">
        <w:t>.3</w:t>
      </w:r>
      <w:r w:rsidR="00022DBC" w:rsidRPr="00914030">
        <w:tab/>
        <w:t xml:space="preserve">Subsection 18(2) </w:t>
      </w:r>
      <w:bookmarkEnd w:id="65"/>
      <w:bookmarkEnd w:id="66"/>
      <w:r w:rsidR="00022DBC" w:rsidRPr="00914030">
        <w:t>considerations</w:t>
      </w:r>
      <w:bookmarkEnd w:id="67"/>
    </w:p>
    <w:p w14:paraId="50B9EF2A" w14:textId="77777777" w:rsidR="00022DBC" w:rsidRPr="00914030" w:rsidRDefault="00022DBC" w:rsidP="00022DBC">
      <w:pPr>
        <w:rPr>
          <w:rFonts w:cs="Arial"/>
        </w:rPr>
      </w:pPr>
      <w:r w:rsidRPr="00914030">
        <w:rPr>
          <w:rFonts w:cs="Arial"/>
        </w:rPr>
        <w:t>FSANZ has also had regard to:</w:t>
      </w:r>
    </w:p>
    <w:p w14:paraId="0818F04F" w14:textId="77777777" w:rsidR="00022DBC" w:rsidRPr="00914030" w:rsidRDefault="00022DBC" w:rsidP="00022DBC">
      <w:pPr>
        <w:rPr>
          <w:rFonts w:cs="Arial"/>
        </w:rPr>
      </w:pPr>
    </w:p>
    <w:p w14:paraId="3FC7B634"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6BA5C8DF" w14:textId="77777777" w:rsidR="008828D9" w:rsidRDefault="008828D9" w:rsidP="008828D9">
      <w:pPr>
        <w:rPr>
          <w:lang w:bidi="ar-SA"/>
        </w:rPr>
      </w:pPr>
    </w:p>
    <w:p w14:paraId="1AD51BC1" w14:textId="2B3F440B" w:rsidR="00ED30B8" w:rsidRPr="00EE5889" w:rsidRDefault="00ED30B8" w:rsidP="00ED30B8">
      <w:r>
        <w:t>T</w:t>
      </w:r>
      <w:r w:rsidRPr="00EE5889">
        <w:t xml:space="preserve">he </w:t>
      </w:r>
      <w:r>
        <w:t>amended MRL</w:t>
      </w:r>
      <w:r w:rsidRPr="00EE5889">
        <w:t xml:space="preserve"> in the </w:t>
      </w:r>
      <w:r w:rsidR="00AE1419">
        <w:t xml:space="preserve">proposed </w:t>
      </w:r>
      <w:r w:rsidRPr="00EE5889">
        <w:t xml:space="preserve">draft </w:t>
      </w:r>
      <w:r>
        <w:t>variation is</w:t>
      </w:r>
      <w:r w:rsidRPr="00EE5889">
        <w:t xml:space="preserve"> based on </w:t>
      </w:r>
      <w:r w:rsidR="00DE3730">
        <w:t xml:space="preserve">a </w:t>
      </w:r>
      <w:r w:rsidRPr="00EE5889">
        <w:t xml:space="preserve">risk assessment undertaken </w:t>
      </w:r>
      <w:r w:rsidR="00AE1419">
        <w:t xml:space="preserve">by FSANZ </w:t>
      </w:r>
      <w:r w:rsidRPr="00EE5889">
        <w:t>using the best available scientific data.</w:t>
      </w:r>
    </w:p>
    <w:p w14:paraId="7ED16BBB" w14:textId="77777777" w:rsidR="008828D9" w:rsidRPr="008828D9" w:rsidRDefault="008828D9" w:rsidP="008828D9">
      <w:pPr>
        <w:rPr>
          <w:lang w:bidi="ar-SA"/>
        </w:rPr>
      </w:pPr>
    </w:p>
    <w:p w14:paraId="431ED1E1" w14:textId="77777777" w:rsidR="00022DBC" w:rsidRPr="008828D9" w:rsidRDefault="00022DBC" w:rsidP="00022DBC">
      <w:pPr>
        <w:pStyle w:val="FSBullet1"/>
        <w:rPr>
          <w:b/>
        </w:rPr>
      </w:pPr>
      <w:r w:rsidRPr="008828D9">
        <w:rPr>
          <w:b/>
        </w:rPr>
        <w:t>the promotion of consistency between domestic and international food standards</w:t>
      </w:r>
    </w:p>
    <w:p w14:paraId="106682C7" w14:textId="77777777" w:rsidR="008828D9" w:rsidRDefault="008828D9" w:rsidP="008828D9">
      <w:pPr>
        <w:rPr>
          <w:lang w:bidi="ar-SA"/>
        </w:rPr>
      </w:pPr>
    </w:p>
    <w:p w14:paraId="55945CF4" w14:textId="4A51413B" w:rsidR="008828D9" w:rsidRDefault="003967B6" w:rsidP="008828D9">
      <w:pPr>
        <w:rPr>
          <w:szCs w:val="22"/>
        </w:rPr>
      </w:pPr>
      <w:r>
        <w:t xml:space="preserve">The </w:t>
      </w:r>
      <w:r w:rsidR="00F61856">
        <w:t xml:space="preserve">proposed </w:t>
      </w:r>
      <w:r>
        <w:t xml:space="preserve">increased </w:t>
      </w:r>
      <w:r w:rsidR="003A65C6">
        <w:rPr>
          <w:szCs w:val="22"/>
        </w:rPr>
        <w:t>MRL for i</w:t>
      </w:r>
      <w:r>
        <w:rPr>
          <w:szCs w:val="22"/>
        </w:rPr>
        <w:t xml:space="preserve">mazapyr </w:t>
      </w:r>
      <w:r w:rsidRPr="009F2328">
        <w:rPr>
          <w:szCs w:val="22"/>
        </w:rPr>
        <w:t xml:space="preserve">provides </w:t>
      </w:r>
      <w:r w:rsidRPr="009F2328">
        <w:rPr>
          <w:rFonts w:cs="Arial"/>
          <w:szCs w:val="22"/>
        </w:rPr>
        <w:t xml:space="preserve">a clear and transparent </w:t>
      </w:r>
      <w:r>
        <w:rPr>
          <w:rFonts w:cs="Arial"/>
          <w:szCs w:val="22"/>
        </w:rPr>
        <w:t xml:space="preserve">domestic </w:t>
      </w:r>
      <w:r w:rsidRPr="009F2328">
        <w:rPr>
          <w:rFonts w:cs="Arial"/>
          <w:szCs w:val="22"/>
        </w:rPr>
        <w:t xml:space="preserve">compliance target for monitoring </w:t>
      </w:r>
      <w:r w:rsidR="003A65C6">
        <w:rPr>
          <w:rFonts w:cs="Arial"/>
          <w:szCs w:val="22"/>
        </w:rPr>
        <w:t>i</w:t>
      </w:r>
      <w:r>
        <w:rPr>
          <w:rFonts w:cs="Arial"/>
          <w:szCs w:val="22"/>
        </w:rPr>
        <w:t>mazapyr</w:t>
      </w:r>
      <w:r w:rsidRPr="009F2328">
        <w:rPr>
          <w:rFonts w:cs="Arial"/>
          <w:szCs w:val="22"/>
        </w:rPr>
        <w:t xml:space="preserve"> residues in </w:t>
      </w:r>
      <w:r>
        <w:rPr>
          <w:rFonts w:cs="Arial"/>
          <w:szCs w:val="22"/>
        </w:rPr>
        <w:t>barley</w:t>
      </w:r>
      <w:r w:rsidRPr="009F2328">
        <w:rPr>
          <w:szCs w:val="22"/>
        </w:rPr>
        <w:t xml:space="preserve"> whether produced domestically or imported</w:t>
      </w:r>
      <w:r w:rsidRPr="007E23B2">
        <w:rPr>
          <w:szCs w:val="22"/>
        </w:rPr>
        <w:t>.</w:t>
      </w:r>
      <w:r>
        <w:rPr>
          <w:szCs w:val="22"/>
        </w:rPr>
        <w:t xml:space="preserve"> It also provides consistency with the internationally established MRL for the chemical and food commodity.</w:t>
      </w:r>
    </w:p>
    <w:p w14:paraId="1E53417F" w14:textId="77777777" w:rsidR="003967B6" w:rsidRPr="008828D9" w:rsidRDefault="003967B6" w:rsidP="008828D9">
      <w:pPr>
        <w:rPr>
          <w:lang w:bidi="ar-SA"/>
        </w:rPr>
      </w:pPr>
    </w:p>
    <w:p w14:paraId="37BEDFD9" w14:textId="77777777" w:rsidR="00022DBC" w:rsidRPr="008828D9" w:rsidRDefault="00022DBC" w:rsidP="00022DBC">
      <w:pPr>
        <w:pStyle w:val="FSBullet1"/>
        <w:rPr>
          <w:b/>
        </w:rPr>
      </w:pPr>
      <w:r w:rsidRPr="008828D9">
        <w:rPr>
          <w:b/>
        </w:rPr>
        <w:t>the desirability of an efficient and internationally competitive food industry</w:t>
      </w:r>
    </w:p>
    <w:p w14:paraId="309E4E31" w14:textId="77777777" w:rsidR="008828D9" w:rsidRDefault="008828D9" w:rsidP="008828D9">
      <w:pPr>
        <w:rPr>
          <w:lang w:bidi="ar-SA"/>
        </w:rPr>
      </w:pPr>
    </w:p>
    <w:p w14:paraId="179AF992" w14:textId="34849980" w:rsidR="00317201" w:rsidRDefault="00317201" w:rsidP="00317201">
      <w:r w:rsidRPr="008932A9">
        <w:t xml:space="preserve">The </w:t>
      </w:r>
      <w:r>
        <w:t xml:space="preserve">draft amendment aligns the </w:t>
      </w:r>
      <w:r>
        <w:rPr>
          <w:szCs w:val="22"/>
        </w:rPr>
        <w:t xml:space="preserve">MRL </w:t>
      </w:r>
      <w:r w:rsidR="003A65C6">
        <w:t>for i</w:t>
      </w:r>
      <w:r>
        <w:t xml:space="preserve">mazapyr residues in barley with that in the APVMA MRL Standard and </w:t>
      </w:r>
      <w:r w:rsidR="00DE3730">
        <w:t xml:space="preserve">is </w:t>
      </w:r>
      <w:r>
        <w:t xml:space="preserve">assessed as safe. It ensures consistent application of the MRL for the chemical and food commodity by food regulators and </w:t>
      </w:r>
      <w:r w:rsidR="00DE3730">
        <w:t xml:space="preserve">allows </w:t>
      </w:r>
      <w:r w:rsidR="00062D85">
        <w:t xml:space="preserve">barley </w:t>
      </w:r>
      <w:r w:rsidR="00DE3730">
        <w:t>with this residue limit to be legally sold</w:t>
      </w:r>
      <w:r>
        <w:t>.</w:t>
      </w:r>
    </w:p>
    <w:p w14:paraId="2C1BAD5A" w14:textId="77777777" w:rsidR="008828D9" w:rsidRPr="008828D9" w:rsidRDefault="008828D9" w:rsidP="008828D9">
      <w:pPr>
        <w:rPr>
          <w:lang w:bidi="ar-SA"/>
        </w:rPr>
      </w:pPr>
    </w:p>
    <w:p w14:paraId="3CD60F3E" w14:textId="77777777" w:rsidR="00022DBC" w:rsidRPr="008828D9" w:rsidRDefault="00022DBC" w:rsidP="00022DBC">
      <w:pPr>
        <w:pStyle w:val="FSBullet1"/>
        <w:rPr>
          <w:b/>
        </w:rPr>
      </w:pPr>
      <w:r w:rsidRPr="008828D9">
        <w:rPr>
          <w:b/>
        </w:rPr>
        <w:t>the promotion of fair trading in food</w:t>
      </w:r>
    </w:p>
    <w:p w14:paraId="7B13842D" w14:textId="77777777" w:rsidR="008828D9" w:rsidRDefault="008828D9" w:rsidP="008828D9">
      <w:pPr>
        <w:rPr>
          <w:lang w:bidi="ar-SA"/>
        </w:rPr>
      </w:pPr>
    </w:p>
    <w:p w14:paraId="2B2E5E0B" w14:textId="2E04D9AB" w:rsidR="00CB2D93" w:rsidRDefault="00AE1419" w:rsidP="00CB2D93">
      <w:r>
        <w:t>FSANZ is not aware of any consumer protection or fair trading issues relevant to this Application.</w:t>
      </w:r>
    </w:p>
    <w:p w14:paraId="67EF2A08" w14:textId="77777777" w:rsidR="008828D9" w:rsidRPr="008828D9" w:rsidRDefault="008828D9" w:rsidP="008828D9">
      <w:pPr>
        <w:rPr>
          <w:lang w:bidi="ar-SA"/>
        </w:rPr>
      </w:pPr>
    </w:p>
    <w:p w14:paraId="5D2C6440"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0B0EC1F2" w14:textId="77777777" w:rsidR="00022DBC" w:rsidRDefault="00022DBC" w:rsidP="00022DBC">
      <w:pPr>
        <w:rPr>
          <w:lang w:bidi="ar-SA"/>
        </w:rPr>
      </w:pPr>
    </w:p>
    <w:p w14:paraId="538AE786" w14:textId="3354344B" w:rsidR="00E520FE" w:rsidRDefault="00CB2D93" w:rsidP="00CB2D93">
      <w:r>
        <w:t xml:space="preserve">The </w:t>
      </w:r>
      <w:r w:rsidRPr="001E1FAB">
        <w:rPr>
          <w:color w:val="000000" w:themeColor="text1"/>
        </w:rPr>
        <w:t>d</w:t>
      </w:r>
      <w:r>
        <w:rPr>
          <w:color w:val="000000" w:themeColor="text1"/>
        </w:rPr>
        <w:t xml:space="preserve">raft amendment was developed </w:t>
      </w:r>
      <w:r>
        <w:t>i</w:t>
      </w:r>
      <w:r w:rsidRPr="00653CBC">
        <w:t xml:space="preserve">n accordance with the </w:t>
      </w:r>
      <w:r w:rsidRPr="00AD3F5B">
        <w:t>Policy Guideline on the</w:t>
      </w:r>
      <w:r w:rsidRPr="00653CBC">
        <w:rPr>
          <w:i/>
        </w:rPr>
        <w:t xml:space="preserve"> Regulation of Residues of Agricultural and Veterinary Chemicals in Food</w:t>
      </w:r>
      <w:r>
        <w:rPr>
          <w:i/>
        </w:rPr>
        <w:t>.</w:t>
      </w:r>
      <w:r>
        <w:t xml:space="preserve"> Particular </w:t>
      </w:r>
      <w:r>
        <w:lastRenderedPageBreak/>
        <w:t xml:space="preserve">consideration was given to the </w:t>
      </w:r>
      <w:r w:rsidRPr="00B35753">
        <w:rPr>
          <w:i/>
        </w:rPr>
        <w:t>Specific Policy Principles</w:t>
      </w:r>
      <w:r>
        <w:t xml:space="preserve"> </w:t>
      </w:r>
      <w:r w:rsidRPr="00A14F30">
        <w:t xml:space="preserve">that apply </w:t>
      </w:r>
      <w:r>
        <w:t>to alternative approaches that FSANZ might consider to address the issue.</w:t>
      </w:r>
    </w:p>
    <w:p w14:paraId="4066EC66" w14:textId="3F1F1A1F" w:rsidR="008A7F51" w:rsidRDefault="008A7F51" w:rsidP="00CB2D93"/>
    <w:p w14:paraId="2739EF91" w14:textId="2AC3A7FB" w:rsidR="008A7F51" w:rsidRDefault="008A7F51" w:rsidP="00CB2D93"/>
    <w:p w14:paraId="2F100181" w14:textId="77777777" w:rsidR="008A7F51" w:rsidRDefault="008A7F51" w:rsidP="00CB2D93"/>
    <w:p w14:paraId="12E0E489" w14:textId="5A564292" w:rsidR="005F7342" w:rsidRPr="001A6B18" w:rsidRDefault="00867B23" w:rsidP="00E203C2">
      <w:pPr>
        <w:pStyle w:val="Heading1"/>
      </w:pPr>
      <w:bookmarkStart w:id="68" w:name="_Toc286391014"/>
      <w:bookmarkStart w:id="69" w:name="_Toc175381455"/>
      <w:bookmarkStart w:id="70" w:name="_Toc300933445"/>
      <w:bookmarkStart w:id="71" w:name="_Toc20901109"/>
      <w:bookmarkEnd w:id="25"/>
      <w:bookmarkEnd w:id="26"/>
      <w:bookmarkEnd w:id="27"/>
      <w:bookmarkEnd w:id="28"/>
      <w:bookmarkEnd w:id="29"/>
      <w:bookmarkEnd w:id="30"/>
      <w:bookmarkEnd w:id="44"/>
      <w:r>
        <w:t>3</w:t>
      </w:r>
      <w:r w:rsidR="00F604DE">
        <w:tab/>
      </w:r>
      <w:bookmarkEnd w:id="68"/>
      <w:bookmarkEnd w:id="69"/>
      <w:bookmarkEnd w:id="70"/>
      <w:r w:rsidR="00D14405" w:rsidRPr="001A6B18">
        <w:t>Draft variation</w:t>
      </w:r>
      <w:bookmarkEnd w:id="71"/>
      <w:r w:rsidR="00A232F5" w:rsidRPr="001A6B18">
        <w:t xml:space="preserve"> </w:t>
      </w:r>
    </w:p>
    <w:p w14:paraId="58AC21FA" w14:textId="5C9016FC"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0564DE" w:rsidRPr="008A7F51">
        <w:t>gazettal</w:t>
      </w:r>
      <w:r w:rsidR="00A461C8" w:rsidRPr="008A7F51">
        <w:t xml:space="preserve">. </w:t>
      </w:r>
      <w:r w:rsidR="00A461C8">
        <w:rPr>
          <w:color w:val="000000" w:themeColor="text1"/>
        </w:rPr>
        <w:t>MRLs in the tables of the draft variation are expressed as mg per kg.</w:t>
      </w:r>
      <w:r w:rsidR="000564DE" w:rsidRPr="000564DE">
        <w:rPr>
          <w:color w:val="FF0000"/>
        </w:rPr>
        <w:t xml:space="preserve"> </w:t>
      </w:r>
    </w:p>
    <w:p w14:paraId="5EA0553A" w14:textId="77777777" w:rsidR="00D209C9" w:rsidRPr="001E1FAB" w:rsidRDefault="00D209C9" w:rsidP="00D209C9">
      <w:pPr>
        <w:rPr>
          <w:color w:val="000000" w:themeColor="text1"/>
        </w:rPr>
      </w:pPr>
    </w:p>
    <w:p w14:paraId="47F27101"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13BD0B90"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5671466A" w14:textId="77777777" w:rsidR="00A4175D" w:rsidRPr="00E203C2" w:rsidRDefault="00A4175D" w:rsidP="00AF06FC"/>
    <w:p w14:paraId="52A725B3" w14:textId="3EDE930A"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715E3205" w14:textId="77777777" w:rsidR="00AB0275" w:rsidRDefault="00AB0275" w:rsidP="00AB0275">
      <w:pPr>
        <w:ind w:left="567" w:hanging="567"/>
      </w:pPr>
      <w:r w:rsidRPr="00456BD5">
        <w:t>B.</w:t>
      </w:r>
      <w:r w:rsidRPr="00456BD5">
        <w:tab/>
      </w:r>
      <w:r w:rsidR="002C4A91">
        <w:t xml:space="preserve">Draft </w:t>
      </w:r>
      <w:r>
        <w:t xml:space="preserve">Explanatory Statement </w:t>
      </w:r>
    </w:p>
    <w:p w14:paraId="45B1DC88" w14:textId="77777777" w:rsidR="00D60568" w:rsidRPr="00E203C2" w:rsidRDefault="00D60568" w:rsidP="002432EE"/>
    <w:p w14:paraId="53662AD7" w14:textId="640D3A20" w:rsidR="00AB0275" w:rsidRDefault="00AB0275" w:rsidP="00AB0275">
      <w:pPr>
        <w:pStyle w:val="Heading2"/>
        <w:ind w:left="0" w:firstLine="0"/>
        <w:rPr>
          <w:i/>
        </w:rPr>
      </w:pPr>
      <w:bookmarkStart w:id="72" w:name="_Toc300933454"/>
      <w:r w:rsidRPr="00932F14">
        <w:br w:type="page"/>
      </w:r>
      <w:bookmarkStart w:id="73" w:name="_Toc29883131"/>
      <w:bookmarkStart w:id="74" w:name="_Toc41906818"/>
      <w:bookmarkStart w:id="75" w:name="_Toc41907565"/>
      <w:bookmarkStart w:id="76" w:name="_Toc120358596"/>
      <w:bookmarkStart w:id="77" w:name="_Toc175381458"/>
      <w:bookmarkStart w:id="78" w:name="_Toc11735644"/>
      <w:bookmarkStart w:id="79" w:name="_Toc415572037"/>
      <w:bookmarkStart w:id="80" w:name="_Toc20901110"/>
      <w:r w:rsidRPr="00932F14">
        <w:lastRenderedPageBreak/>
        <w:t xml:space="preserve">Attachment </w:t>
      </w:r>
      <w:bookmarkEnd w:id="73"/>
      <w:bookmarkEnd w:id="74"/>
      <w:bookmarkEnd w:id="75"/>
      <w:bookmarkEnd w:id="76"/>
      <w:bookmarkEnd w:id="77"/>
      <w:r>
        <w:t>A</w:t>
      </w:r>
      <w:bookmarkStart w:id="81" w:name="_Toc120358597"/>
      <w:bookmarkStart w:id="82" w:name="_Toc175381459"/>
      <w:bookmarkEnd w:id="78"/>
      <w:r>
        <w:t xml:space="preserve"> –</w:t>
      </w:r>
      <w:r w:rsidR="00CA3C65">
        <w:t xml:space="preserve"> </w:t>
      </w:r>
      <w:bookmarkStart w:id="83" w:name="_Toc415572039"/>
      <w:bookmarkEnd w:id="72"/>
      <w:bookmarkEnd w:id="79"/>
      <w:bookmarkEnd w:id="81"/>
      <w:bookmarkEnd w:id="82"/>
      <w:r w:rsidR="00CA3C65">
        <w:t>D</w:t>
      </w:r>
      <w:r>
        <w:t xml:space="preserve">raft </w:t>
      </w:r>
      <w:r w:rsidRPr="00932F14">
        <w:t>variation to the</w:t>
      </w:r>
      <w:r w:rsidRPr="00755F02">
        <w:t xml:space="preserve"> </w:t>
      </w:r>
      <w:r w:rsidRPr="00795D86">
        <w:rPr>
          <w:i/>
        </w:rPr>
        <w:t>Australia New Zealand Food Standards Code</w:t>
      </w:r>
      <w:bookmarkEnd w:id="80"/>
      <w:r>
        <w:rPr>
          <w:i/>
        </w:rPr>
        <w:t xml:space="preserve"> </w:t>
      </w:r>
      <w:bookmarkEnd w:id="83"/>
    </w:p>
    <w:p w14:paraId="70AD1863" w14:textId="77777777" w:rsidR="00263C79" w:rsidRPr="00C0014E" w:rsidRDefault="00263C79" w:rsidP="00263C79">
      <w:pPr>
        <w:rPr>
          <w:noProof/>
          <w:sz w:val="20"/>
          <w:lang w:val="en-AU" w:eastAsia="en-AU"/>
        </w:rPr>
      </w:pPr>
      <w:r w:rsidRPr="00C0014E">
        <w:rPr>
          <w:noProof/>
          <w:sz w:val="20"/>
          <w:lang w:eastAsia="en-GB" w:bidi="ar-SA"/>
        </w:rPr>
        <w:drawing>
          <wp:inline distT="0" distB="0" distL="0" distR="0" wp14:anchorId="3E54A1B6" wp14:editId="4FCCA100">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B8D78AA" w14:textId="77777777" w:rsidR="00263C79" w:rsidRPr="006153A1" w:rsidRDefault="00263C79" w:rsidP="00263C79">
      <w:pPr>
        <w:pBdr>
          <w:bottom w:val="single" w:sz="4" w:space="1" w:color="auto"/>
        </w:pBdr>
        <w:rPr>
          <w:b/>
          <w:bCs/>
          <w:szCs w:val="20"/>
        </w:rPr>
      </w:pPr>
    </w:p>
    <w:p w14:paraId="3D5ADE69" w14:textId="04740028" w:rsidR="00263C79" w:rsidRDefault="003B4C44" w:rsidP="00263C79">
      <w:pPr>
        <w:pBdr>
          <w:bottom w:val="single" w:sz="4" w:space="1" w:color="auto"/>
        </w:pBdr>
        <w:rPr>
          <w:b/>
          <w:sz w:val="20"/>
        </w:rPr>
      </w:pPr>
      <w:r>
        <w:rPr>
          <w:b/>
          <w:sz w:val="20"/>
        </w:rPr>
        <w:t xml:space="preserve">Food Standards </w:t>
      </w:r>
      <w:r w:rsidR="006E1E7D">
        <w:rPr>
          <w:b/>
          <w:sz w:val="20"/>
        </w:rPr>
        <w:t>(</w:t>
      </w:r>
      <w:r w:rsidR="00263C79">
        <w:rPr>
          <w:b/>
          <w:sz w:val="20"/>
        </w:rPr>
        <w:t>Application</w:t>
      </w:r>
      <w:r w:rsidR="00263C79" w:rsidRPr="00F618DF">
        <w:rPr>
          <w:b/>
          <w:sz w:val="20"/>
        </w:rPr>
        <w:t xml:space="preserve"> </w:t>
      </w:r>
      <w:r w:rsidR="00263C79">
        <w:rPr>
          <w:b/>
          <w:sz w:val="20"/>
        </w:rPr>
        <w:t>A1181</w:t>
      </w:r>
      <w:r w:rsidR="00263C79" w:rsidRPr="00F618DF">
        <w:rPr>
          <w:b/>
          <w:sz w:val="20"/>
        </w:rPr>
        <w:t xml:space="preserve"> </w:t>
      </w:r>
      <w:r w:rsidR="00263C79" w:rsidRPr="00A32232">
        <w:rPr>
          <w:b/>
          <w:sz w:val="20"/>
        </w:rPr>
        <w:t xml:space="preserve">– </w:t>
      </w:r>
      <w:r w:rsidR="00263C79" w:rsidRPr="00A05A01">
        <w:rPr>
          <w:b/>
          <w:sz w:val="20"/>
        </w:rPr>
        <w:t>Max</w:t>
      </w:r>
      <w:r w:rsidR="00263C79">
        <w:rPr>
          <w:b/>
          <w:sz w:val="20"/>
        </w:rPr>
        <w:t xml:space="preserve">imum Residue Limits for Imazapyr in </w:t>
      </w:r>
      <w:r>
        <w:rPr>
          <w:b/>
          <w:sz w:val="20"/>
        </w:rPr>
        <w:t>B</w:t>
      </w:r>
      <w:r w:rsidR="00263C79">
        <w:rPr>
          <w:b/>
          <w:sz w:val="20"/>
        </w:rPr>
        <w:t>arley</w:t>
      </w:r>
      <w:r w:rsidR="006E1E7D">
        <w:rPr>
          <w:b/>
          <w:sz w:val="20"/>
        </w:rPr>
        <w:t>) Variation</w:t>
      </w:r>
      <w:r w:rsidR="00263C79">
        <w:rPr>
          <w:b/>
          <w:sz w:val="20"/>
        </w:rPr>
        <w:t xml:space="preserve"> </w:t>
      </w:r>
    </w:p>
    <w:p w14:paraId="62133503" w14:textId="77777777" w:rsidR="00263C79" w:rsidRPr="00C0014E" w:rsidRDefault="00263C79" w:rsidP="00263C79">
      <w:pPr>
        <w:pBdr>
          <w:bottom w:val="single" w:sz="4" w:space="1" w:color="auto"/>
        </w:pBdr>
        <w:rPr>
          <w:b/>
          <w:sz w:val="20"/>
        </w:rPr>
      </w:pPr>
    </w:p>
    <w:p w14:paraId="15E5B040" w14:textId="77777777" w:rsidR="00263C79" w:rsidRPr="008F2616" w:rsidRDefault="00263C79" w:rsidP="00263C79">
      <w:pPr>
        <w:rPr>
          <w:sz w:val="20"/>
        </w:rPr>
      </w:pPr>
    </w:p>
    <w:p w14:paraId="27A739E7" w14:textId="77777777" w:rsidR="00263C79" w:rsidRPr="008F2616" w:rsidRDefault="00263C79" w:rsidP="00263C79">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556524AA" w14:textId="77777777" w:rsidR="00263C79" w:rsidRPr="008F2616" w:rsidRDefault="00263C79" w:rsidP="00263C79">
      <w:pPr>
        <w:rPr>
          <w:sz w:val="20"/>
        </w:rPr>
      </w:pPr>
    </w:p>
    <w:p w14:paraId="243C6E1E" w14:textId="5F751CB2" w:rsidR="00263C79" w:rsidRPr="008F2616" w:rsidRDefault="00263C79" w:rsidP="00263C79">
      <w:pPr>
        <w:rPr>
          <w:sz w:val="20"/>
        </w:rPr>
      </w:pPr>
      <w:r w:rsidRPr="008F2616">
        <w:rPr>
          <w:sz w:val="20"/>
        </w:rPr>
        <w:t xml:space="preserve">Dated </w:t>
      </w:r>
      <w:r>
        <w:rPr>
          <w:sz w:val="20"/>
        </w:rPr>
        <w:t xml:space="preserve">[To be completed by </w:t>
      </w:r>
      <w:r w:rsidR="00847363">
        <w:rPr>
          <w:sz w:val="20"/>
        </w:rPr>
        <w:t>D</w:t>
      </w:r>
      <w:r w:rsidR="00C43B65">
        <w:rPr>
          <w:sz w:val="20"/>
        </w:rPr>
        <w:t>ele</w:t>
      </w:r>
      <w:r w:rsidR="00847363">
        <w:rPr>
          <w:sz w:val="20"/>
        </w:rPr>
        <w:t>gate</w:t>
      </w:r>
      <w:r>
        <w:rPr>
          <w:sz w:val="20"/>
        </w:rPr>
        <w:t>]</w:t>
      </w:r>
    </w:p>
    <w:p w14:paraId="3D593F01" w14:textId="77777777" w:rsidR="00263C79" w:rsidRPr="008F2616" w:rsidRDefault="00263C79" w:rsidP="00263C79">
      <w:pPr>
        <w:rPr>
          <w:sz w:val="20"/>
        </w:rPr>
      </w:pPr>
    </w:p>
    <w:p w14:paraId="23D2D57E" w14:textId="77777777" w:rsidR="00263C79" w:rsidRDefault="00263C79" w:rsidP="00263C79">
      <w:pPr>
        <w:rPr>
          <w:sz w:val="20"/>
        </w:rPr>
      </w:pPr>
    </w:p>
    <w:p w14:paraId="6A550B3A" w14:textId="77777777" w:rsidR="00263C79" w:rsidRDefault="00263C79" w:rsidP="00263C79">
      <w:pPr>
        <w:rPr>
          <w:sz w:val="20"/>
        </w:rPr>
      </w:pPr>
    </w:p>
    <w:p w14:paraId="5C6FC3A0" w14:textId="28553DD0" w:rsidR="00263C79" w:rsidRPr="008F2616" w:rsidRDefault="00A461C8" w:rsidP="00263C79">
      <w:pPr>
        <w:rPr>
          <w:sz w:val="20"/>
        </w:rPr>
      </w:pPr>
      <w:r>
        <w:rPr>
          <w:sz w:val="20"/>
        </w:rPr>
        <w:t>Dr Scott Crerar, General Manager Science and risk Assessment Branch</w:t>
      </w:r>
    </w:p>
    <w:p w14:paraId="46B0A844" w14:textId="77777777" w:rsidR="00263C79" w:rsidRPr="008F2616" w:rsidRDefault="00263C79" w:rsidP="00263C79">
      <w:pPr>
        <w:rPr>
          <w:sz w:val="20"/>
        </w:rPr>
      </w:pPr>
      <w:r w:rsidRPr="008F2616">
        <w:rPr>
          <w:sz w:val="20"/>
        </w:rPr>
        <w:t>Delegate of the Board of Food Standards Australia New Zealand</w:t>
      </w:r>
    </w:p>
    <w:p w14:paraId="02341C10" w14:textId="77777777" w:rsidR="00263C79" w:rsidRPr="006922C6" w:rsidRDefault="00263C79" w:rsidP="00263C79">
      <w:pPr>
        <w:rPr>
          <w:sz w:val="18"/>
        </w:rPr>
      </w:pPr>
    </w:p>
    <w:p w14:paraId="24253FBF" w14:textId="77777777" w:rsidR="00263C79" w:rsidRPr="006922C6" w:rsidRDefault="00263C79" w:rsidP="00263C79">
      <w:pPr>
        <w:rPr>
          <w:sz w:val="18"/>
        </w:rPr>
      </w:pPr>
    </w:p>
    <w:p w14:paraId="440B4321" w14:textId="77777777" w:rsidR="00263C79" w:rsidRPr="006922C6" w:rsidRDefault="00263C79" w:rsidP="00263C79">
      <w:pPr>
        <w:rPr>
          <w:sz w:val="18"/>
        </w:rPr>
      </w:pPr>
    </w:p>
    <w:p w14:paraId="7F1B1111" w14:textId="77777777" w:rsidR="00263C79" w:rsidRPr="006922C6" w:rsidRDefault="00263C79" w:rsidP="00263C79">
      <w:pPr>
        <w:rPr>
          <w:sz w:val="18"/>
        </w:rPr>
      </w:pPr>
    </w:p>
    <w:p w14:paraId="4C6AAF56" w14:textId="77777777" w:rsidR="00263C79" w:rsidRPr="006922C6" w:rsidRDefault="00263C79" w:rsidP="00263C79">
      <w:pPr>
        <w:rPr>
          <w:sz w:val="18"/>
        </w:rPr>
      </w:pPr>
    </w:p>
    <w:p w14:paraId="33D56151" w14:textId="77777777" w:rsidR="00263C79" w:rsidRPr="006922C6" w:rsidRDefault="00263C79" w:rsidP="00263C79">
      <w:pPr>
        <w:pBdr>
          <w:top w:val="single" w:sz="4" w:space="1" w:color="auto"/>
          <w:left w:val="single" w:sz="4" w:space="4" w:color="auto"/>
          <w:bottom w:val="single" w:sz="4" w:space="1" w:color="auto"/>
          <w:right w:val="single" w:sz="4" w:space="4" w:color="auto"/>
        </w:pBdr>
        <w:rPr>
          <w:b/>
          <w:sz w:val="20"/>
          <w:lang w:val="en-AU"/>
        </w:rPr>
      </w:pPr>
      <w:r>
        <w:rPr>
          <w:b/>
          <w:sz w:val="20"/>
          <w:lang w:val="en-AU"/>
        </w:rPr>
        <w:t>Note: </w:t>
      </w:r>
    </w:p>
    <w:p w14:paraId="1C03298F" w14:textId="77777777" w:rsidR="00263C79" w:rsidRPr="006922C6" w:rsidRDefault="00263C79" w:rsidP="00263C79">
      <w:pPr>
        <w:pBdr>
          <w:top w:val="single" w:sz="4" w:space="1" w:color="auto"/>
          <w:left w:val="single" w:sz="4" w:space="4" w:color="auto"/>
          <w:bottom w:val="single" w:sz="4" w:space="1" w:color="auto"/>
          <w:right w:val="single" w:sz="4" w:space="4" w:color="auto"/>
        </w:pBdr>
        <w:rPr>
          <w:sz w:val="20"/>
          <w:lang w:val="en-AU"/>
        </w:rPr>
      </w:pPr>
    </w:p>
    <w:p w14:paraId="405E1137" w14:textId="77777777" w:rsidR="00263C79" w:rsidRPr="006922C6" w:rsidRDefault="00263C79" w:rsidP="00263C79">
      <w:pPr>
        <w:pBdr>
          <w:top w:val="single" w:sz="4" w:space="1" w:color="auto"/>
          <w:left w:val="single" w:sz="4" w:space="4" w:color="auto"/>
          <w:bottom w:val="single" w:sz="4" w:space="1" w:color="auto"/>
          <w:right w:val="single" w:sz="4" w:space="4" w:color="auto"/>
        </w:pBdr>
        <w:rPr>
          <w:sz w:val="20"/>
          <w:lang w:val="en-AU"/>
        </w:rPr>
      </w:pPr>
      <w:r w:rsidRPr="006922C6">
        <w:rPr>
          <w:sz w:val="20"/>
          <w:lang w:val="en-AU"/>
        </w:rPr>
        <w:t xml:space="preserve">This variation will be published in the Commonwealth of Australia Gazette No. FSC </w:t>
      </w:r>
      <w:r w:rsidRPr="006922C6">
        <w:rPr>
          <w:color w:val="FF0000"/>
          <w:sz w:val="20"/>
          <w:lang w:val="en-AU"/>
        </w:rPr>
        <w:t>XX on XX Month 20XX</w:t>
      </w:r>
      <w:r w:rsidRPr="006922C6">
        <w:rPr>
          <w:sz w:val="20"/>
          <w:lang w:val="en-AU"/>
        </w:rPr>
        <w:t>. This means that this date is the gazettal date for the purposes of cla</w:t>
      </w:r>
      <w:r>
        <w:rPr>
          <w:sz w:val="20"/>
          <w:lang w:val="en-AU"/>
        </w:rPr>
        <w:t>use 3 of the variation.</w:t>
      </w:r>
    </w:p>
    <w:p w14:paraId="73C742A5" w14:textId="77777777" w:rsidR="00263C79" w:rsidRPr="006922C6" w:rsidRDefault="00263C79" w:rsidP="00263C79">
      <w:pPr>
        <w:rPr>
          <w:sz w:val="18"/>
        </w:rPr>
      </w:pPr>
    </w:p>
    <w:p w14:paraId="6A7BC04E" w14:textId="77777777" w:rsidR="00263C79" w:rsidRPr="00263C79" w:rsidRDefault="00263C79" w:rsidP="00263C79">
      <w:pPr>
        <w:rPr>
          <w:lang w:bidi="ar-SA"/>
        </w:rPr>
      </w:pPr>
    </w:p>
    <w:p w14:paraId="1186675B" w14:textId="77777777" w:rsidR="00AB0275" w:rsidRPr="00795D86" w:rsidRDefault="00AB0275" w:rsidP="00AB0275">
      <w:pPr>
        <w:rPr>
          <w:lang w:bidi="ar-SA"/>
        </w:rPr>
      </w:pPr>
    </w:p>
    <w:p w14:paraId="738ED805" w14:textId="77777777" w:rsidR="00263C79" w:rsidRDefault="00263C79">
      <w:pPr>
        <w:widowControl/>
      </w:pPr>
      <w:r>
        <w:br w:type="page"/>
      </w:r>
    </w:p>
    <w:p w14:paraId="57E7DE0B" w14:textId="77777777" w:rsidR="00263C79" w:rsidRPr="001A6B18" w:rsidRDefault="00263C79" w:rsidP="00263C79">
      <w:pPr>
        <w:pStyle w:val="FSCDraftingitemheading"/>
      </w:pPr>
      <w:r w:rsidRPr="007D4EE7">
        <w:lastRenderedPageBreak/>
        <w:t>1</w:t>
      </w:r>
      <w:r w:rsidRPr="002F7BF7">
        <w:rPr>
          <w:color w:val="00B050"/>
        </w:rPr>
        <w:tab/>
      </w:r>
      <w:r w:rsidRPr="001A6B18">
        <w:t>Name</w:t>
      </w:r>
    </w:p>
    <w:p w14:paraId="753E2921" w14:textId="5892ABD4" w:rsidR="00263C79" w:rsidRPr="001A6B18" w:rsidRDefault="00263C79" w:rsidP="00263C79">
      <w:pPr>
        <w:pStyle w:val="FSCDraftingitem"/>
      </w:pPr>
      <w:r w:rsidRPr="001A6B18">
        <w:t xml:space="preserve">This instrument is the </w:t>
      </w:r>
      <w:r w:rsidRPr="001A6B18">
        <w:rPr>
          <w:i/>
        </w:rPr>
        <w:t>Food Standards (Application</w:t>
      </w:r>
      <w:r w:rsidRPr="001A6B18">
        <w:t xml:space="preserve"> </w:t>
      </w:r>
      <w:r w:rsidRPr="001A6B18">
        <w:rPr>
          <w:i/>
        </w:rPr>
        <w:t>A1181</w:t>
      </w:r>
      <w:r w:rsidRPr="001A6B18">
        <w:rPr>
          <w:b/>
        </w:rPr>
        <w:t xml:space="preserve"> </w:t>
      </w:r>
      <w:r w:rsidRPr="001A6B18">
        <w:t xml:space="preserve">– </w:t>
      </w:r>
      <w:r w:rsidRPr="001A6B18">
        <w:rPr>
          <w:i/>
        </w:rPr>
        <w:t xml:space="preserve">Maximum Residue Limits for </w:t>
      </w:r>
      <w:r w:rsidR="008B6671">
        <w:rPr>
          <w:i/>
        </w:rPr>
        <w:t>i</w:t>
      </w:r>
      <w:r w:rsidRPr="001A6B18">
        <w:rPr>
          <w:i/>
        </w:rPr>
        <w:t>mazapyr in bar</w:t>
      </w:r>
      <w:r w:rsidR="00213681" w:rsidRPr="001A6B18">
        <w:rPr>
          <w:i/>
        </w:rPr>
        <w:t>l</w:t>
      </w:r>
      <w:r w:rsidRPr="001A6B18">
        <w:rPr>
          <w:i/>
        </w:rPr>
        <w:t xml:space="preserve">ey </w:t>
      </w:r>
    </w:p>
    <w:p w14:paraId="6CBCCEB9" w14:textId="77777777" w:rsidR="00263C79" w:rsidRPr="001A6B18" w:rsidRDefault="00263C79" w:rsidP="00263C79">
      <w:pPr>
        <w:pStyle w:val="FSCDraftingitemheading"/>
      </w:pPr>
      <w:r w:rsidRPr="001A6B18">
        <w:t>2</w:t>
      </w:r>
      <w:r w:rsidRPr="001A6B18">
        <w:tab/>
        <w:t xml:space="preserve">Variation to a standard in the </w:t>
      </w:r>
      <w:r w:rsidRPr="001A6B18">
        <w:rPr>
          <w:i/>
        </w:rPr>
        <w:t>Australia New Zealand Food Standards Code</w:t>
      </w:r>
    </w:p>
    <w:p w14:paraId="2253733D" w14:textId="77777777" w:rsidR="00263C79" w:rsidRPr="001A6B18" w:rsidRDefault="00263C79" w:rsidP="00263C79">
      <w:pPr>
        <w:pStyle w:val="FSCDraftingitem"/>
      </w:pPr>
      <w:r w:rsidRPr="001A6B18">
        <w:t xml:space="preserve">The Schedule varies a Standard in the </w:t>
      </w:r>
      <w:r w:rsidRPr="001A6B18">
        <w:rPr>
          <w:i/>
        </w:rPr>
        <w:t>Australia New Zealand Food Standards Code</w:t>
      </w:r>
      <w:r w:rsidRPr="001A6B18">
        <w:t>.</w:t>
      </w:r>
    </w:p>
    <w:p w14:paraId="7678B184" w14:textId="77777777" w:rsidR="00263C79" w:rsidRPr="001A6B18" w:rsidRDefault="00263C79" w:rsidP="00263C79">
      <w:pPr>
        <w:pStyle w:val="FSCDraftingitemheading"/>
      </w:pPr>
      <w:r w:rsidRPr="001A6B18">
        <w:t>3</w:t>
      </w:r>
      <w:r w:rsidRPr="001A6B18">
        <w:tab/>
        <w:t>Commencement</w:t>
      </w:r>
    </w:p>
    <w:p w14:paraId="0F3F044D" w14:textId="77777777" w:rsidR="00263C79" w:rsidRPr="001A6B18" w:rsidRDefault="00263C79" w:rsidP="00263C79">
      <w:pPr>
        <w:pStyle w:val="FSCDraftingitem"/>
      </w:pPr>
      <w:r w:rsidRPr="001A6B18">
        <w:t>The variation commences on the date of gazettal.</w:t>
      </w:r>
    </w:p>
    <w:p w14:paraId="7F94AE73" w14:textId="77777777" w:rsidR="00263C79" w:rsidRPr="001A6B18" w:rsidRDefault="00263C79" w:rsidP="00263C79">
      <w:pPr>
        <w:jc w:val="center"/>
        <w:rPr>
          <w:b/>
          <w:sz w:val="20"/>
        </w:rPr>
      </w:pPr>
      <w:r w:rsidRPr="001A6B18">
        <w:rPr>
          <w:b/>
          <w:sz w:val="20"/>
        </w:rPr>
        <w:t>Schedule</w:t>
      </w:r>
    </w:p>
    <w:p w14:paraId="50625E53" w14:textId="2398F0E0" w:rsidR="00F6630D" w:rsidRDefault="00F6630D" w:rsidP="00F6630D">
      <w:pPr>
        <w:spacing w:before="120" w:after="120"/>
        <w:ind w:left="851" w:hanging="851"/>
        <w:rPr>
          <w:sz w:val="20"/>
        </w:rPr>
      </w:pPr>
      <w:r>
        <w:rPr>
          <w:b/>
          <w:sz w:val="20"/>
        </w:rPr>
        <w:t>[1]</w:t>
      </w:r>
      <w:r>
        <w:rPr>
          <w:b/>
          <w:sz w:val="20"/>
        </w:rPr>
        <w:tab/>
        <w:t xml:space="preserve">Schedule 20 </w:t>
      </w:r>
      <w:r w:rsidRPr="00010BA6">
        <w:rPr>
          <w:sz w:val="20"/>
        </w:rPr>
        <w:t>is varied by</w:t>
      </w:r>
      <w:r>
        <w:rPr>
          <w:sz w:val="20"/>
        </w:rPr>
        <w:t xml:space="preserve"> omitting</w:t>
      </w:r>
      <w:r w:rsidR="00DF698C">
        <w:rPr>
          <w:sz w:val="20"/>
        </w:rPr>
        <w:t>,</w:t>
      </w:r>
      <w:r>
        <w:rPr>
          <w:sz w:val="20"/>
        </w:rPr>
        <w:t xml:space="preserve"> for the following chemical in the table to section S20—3, the maximum residue limit for the food and substituting </w:t>
      </w:r>
    </w:p>
    <w:p w14:paraId="68C984D2" w14:textId="77777777" w:rsidR="00F6630D" w:rsidRDefault="00F6630D" w:rsidP="00F6630D">
      <w:pPr>
        <w:spacing w:before="120" w:after="120"/>
        <w:ind w:left="851" w:hanging="851"/>
        <w:rPr>
          <w:sz w:val="20"/>
          <w:highlight w:val="yellow"/>
          <w:lang w:eastAsia="en-AU"/>
        </w:rPr>
      </w:pPr>
    </w:p>
    <w:tbl>
      <w:tblPr>
        <w:tblStyle w:val="TableGrid123"/>
        <w:tblW w:w="4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F6630D" w:rsidRPr="00896754" w14:paraId="18A4FEE9" w14:textId="77777777" w:rsidTr="00D37F4F">
        <w:trPr>
          <w:cantSplit/>
        </w:trPr>
        <w:tc>
          <w:tcPr>
            <w:tcW w:w="4422" w:type="dxa"/>
            <w:gridSpan w:val="2"/>
            <w:tcBorders>
              <w:top w:val="single" w:sz="4" w:space="0" w:color="auto"/>
            </w:tcBorders>
          </w:tcPr>
          <w:p w14:paraId="15F950FF" w14:textId="77777777" w:rsidR="00F6630D" w:rsidRPr="00896754" w:rsidRDefault="00F6630D" w:rsidP="00D37F4F">
            <w:pPr>
              <w:pStyle w:val="FSCtblh3"/>
            </w:pPr>
            <w:r w:rsidRPr="00896754">
              <w:t>Agvet chemical:  Imazapyr</w:t>
            </w:r>
          </w:p>
        </w:tc>
      </w:tr>
      <w:tr w:rsidR="00F6630D" w:rsidRPr="00896754" w14:paraId="3A41CFA5" w14:textId="77777777" w:rsidTr="00D37F4F">
        <w:trPr>
          <w:cantSplit/>
        </w:trPr>
        <w:tc>
          <w:tcPr>
            <w:tcW w:w="4422" w:type="dxa"/>
            <w:gridSpan w:val="2"/>
            <w:tcBorders>
              <w:bottom w:val="single" w:sz="4" w:space="0" w:color="auto"/>
            </w:tcBorders>
          </w:tcPr>
          <w:p w14:paraId="0CD3F3EF" w14:textId="77777777" w:rsidR="00F6630D" w:rsidRPr="00896754" w:rsidRDefault="00F6630D" w:rsidP="00D37F4F">
            <w:pPr>
              <w:pStyle w:val="FSCtblh4"/>
            </w:pPr>
            <w:r w:rsidRPr="00896754">
              <w:t>Permitted residue:  Imazapyr</w:t>
            </w:r>
          </w:p>
        </w:tc>
      </w:tr>
      <w:tr w:rsidR="00F6630D" w:rsidRPr="00896754" w14:paraId="4C0B87DD" w14:textId="77777777" w:rsidTr="00D37F4F">
        <w:trPr>
          <w:cantSplit/>
        </w:trPr>
        <w:tc>
          <w:tcPr>
            <w:tcW w:w="3402" w:type="dxa"/>
            <w:tcBorders>
              <w:top w:val="single" w:sz="4" w:space="0" w:color="auto"/>
            </w:tcBorders>
          </w:tcPr>
          <w:p w14:paraId="09C7D326" w14:textId="77777777" w:rsidR="00F6630D" w:rsidRPr="00896754" w:rsidRDefault="00F6630D" w:rsidP="00D37F4F">
            <w:pPr>
              <w:pStyle w:val="FSCtblMRL1"/>
            </w:pPr>
            <w:r w:rsidRPr="00896754">
              <w:t>Barley</w:t>
            </w:r>
          </w:p>
        </w:tc>
        <w:tc>
          <w:tcPr>
            <w:tcW w:w="1020" w:type="dxa"/>
            <w:tcBorders>
              <w:top w:val="single" w:sz="4" w:space="0" w:color="auto"/>
            </w:tcBorders>
          </w:tcPr>
          <w:p w14:paraId="51FC02FD" w14:textId="77777777" w:rsidR="00F6630D" w:rsidRPr="00896754" w:rsidRDefault="00F6630D" w:rsidP="00D37F4F">
            <w:pPr>
              <w:pStyle w:val="FSCtblMRL2"/>
            </w:pPr>
            <w:r>
              <w:t>0.7</w:t>
            </w:r>
          </w:p>
        </w:tc>
      </w:tr>
    </w:tbl>
    <w:p w14:paraId="0AFCA52E" w14:textId="361277BF" w:rsidR="00C67665" w:rsidRDefault="00C67665" w:rsidP="00C67665">
      <w:pPr>
        <w:rPr>
          <w:rFonts w:cs="Arial"/>
          <w:sz w:val="28"/>
          <w:szCs w:val="22"/>
          <w:lang w:bidi="ar-SA"/>
        </w:rPr>
      </w:pPr>
      <w:r>
        <w:br w:type="page"/>
      </w:r>
    </w:p>
    <w:p w14:paraId="31114191" w14:textId="532DCD1F" w:rsidR="00AB0275" w:rsidRDefault="002C4A91" w:rsidP="00AB0275">
      <w:pPr>
        <w:pStyle w:val="Heading2"/>
        <w:ind w:left="0" w:firstLine="0"/>
      </w:pPr>
      <w:bookmarkStart w:id="84" w:name="_Toc20901111"/>
      <w:r w:rsidRPr="00932F14">
        <w:lastRenderedPageBreak/>
        <w:t xml:space="preserve">Attachment </w:t>
      </w:r>
      <w:r>
        <w:t xml:space="preserve">B – </w:t>
      </w:r>
      <w:r w:rsidR="00AB0275">
        <w:t>Draft Explanatory Statement</w:t>
      </w:r>
      <w:bookmarkEnd w:id="84"/>
    </w:p>
    <w:p w14:paraId="7E0D13D7"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56BF19D6" w14:textId="77777777" w:rsidR="00AB0275" w:rsidRDefault="00AB0275" w:rsidP="00AB0275">
      <w:pPr>
        <w:rPr>
          <w:lang w:val="en-AU" w:eastAsia="en-GB" w:bidi="ar-SA"/>
        </w:rPr>
      </w:pPr>
    </w:p>
    <w:p w14:paraId="7C4F14F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0E402A1" w14:textId="77777777" w:rsidR="00AB0275" w:rsidRPr="00D13E34" w:rsidRDefault="00AB0275" w:rsidP="00AB0275">
      <w:pPr>
        <w:widowControl/>
        <w:autoSpaceDE w:val="0"/>
        <w:autoSpaceDN w:val="0"/>
        <w:adjustRightInd w:val="0"/>
        <w:rPr>
          <w:rFonts w:eastAsia="Calibri" w:cs="Arial"/>
          <w:bCs/>
          <w:szCs w:val="22"/>
          <w:lang w:val="en-AU" w:bidi="ar-SA"/>
        </w:rPr>
      </w:pPr>
    </w:p>
    <w:p w14:paraId="46458546" w14:textId="77777777" w:rsidR="00AB0275" w:rsidRPr="001A6B18" w:rsidRDefault="00AB0275" w:rsidP="00AB0275">
      <w:pPr>
        <w:widowControl/>
        <w:autoSpaceDE w:val="0"/>
        <w:autoSpaceDN w:val="0"/>
        <w:adjustRightInd w:val="0"/>
        <w:rPr>
          <w:rFonts w:eastAsia="Calibri" w:cs="Arial"/>
          <w:bCs/>
          <w:szCs w:val="22"/>
          <w:lang w:val="en-AU" w:bidi="ar-SA"/>
        </w:rPr>
      </w:pPr>
      <w:r w:rsidRPr="001A6B18">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4169D67" w14:textId="77777777" w:rsidR="00AB0275" w:rsidRPr="001A6B18" w:rsidRDefault="00AB0275" w:rsidP="00AB0275">
      <w:pPr>
        <w:widowControl/>
        <w:autoSpaceDE w:val="0"/>
        <w:autoSpaceDN w:val="0"/>
        <w:adjustRightInd w:val="0"/>
        <w:rPr>
          <w:rFonts w:eastAsia="Calibri" w:cs="Arial"/>
          <w:bCs/>
          <w:szCs w:val="22"/>
          <w:lang w:val="en-AU" w:bidi="ar-SA"/>
        </w:rPr>
      </w:pPr>
    </w:p>
    <w:p w14:paraId="22A16EF5" w14:textId="3AC1BD15" w:rsidR="00AB0275" w:rsidRPr="001A6B18" w:rsidRDefault="00AB0275" w:rsidP="00AB0275">
      <w:pPr>
        <w:widowControl/>
        <w:autoSpaceDE w:val="0"/>
        <w:autoSpaceDN w:val="0"/>
        <w:adjustRightInd w:val="0"/>
        <w:rPr>
          <w:rFonts w:eastAsia="Calibri" w:cs="Arial"/>
          <w:bCs/>
          <w:szCs w:val="22"/>
          <w:lang w:val="en-AU" w:bidi="ar-SA"/>
        </w:rPr>
      </w:pPr>
      <w:r w:rsidRPr="001A6B18">
        <w:rPr>
          <w:rFonts w:eastAsia="Calibri" w:cs="Arial"/>
          <w:bCs/>
          <w:szCs w:val="22"/>
          <w:lang w:val="en-AU" w:bidi="ar-SA"/>
        </w:rPr>
        <w:t>FSANZ accepted Application A</w:t>
      </w:r>
      <w:r w:rsidR="00213681" w:rsidRPr="001A6B18">
        <w:rPr>
          <w:rFonts w:eastAsia="Calibri" w:cs="Arial"/>
          <w:bCs/>
          <w:szCs w:val="22"/>
          <w:lang w:val="en-AU" w:bidi="ar-SA"/>
        </w:rPr>
        <w:t>1181</w:t>
      </w:r>
      <w:r w:rsidR="00421A59">
        <w:rPr>
          <w:rFonts w:eastAsia="Calibri" w:cs="Arial"/>
          <w:bCs/>
          <w:szCs w:val="22"/>
          <w:lang w:val="en-AU" w:bidi="ar-SA"/>
        </w:rPr>
        <w:t xml:space="preserve"> which</w:t>
      </w:r>
      <w:r w:rsidR="00647268">
        <w:rPr>
          <w:rFonts w:eastAsia="Calibri" w:cs="Arial"/>
          <w:bCs/>
          <w:szCs w:val="22"/>
          <w:lang w:val="en-AU" w:bidi="ar-SA"/>
        </w:rPr>
        <w:t xml:space="preserve"> </w:t>
      </w:r>
      <w:r w:rsidRPr="001A6B18">
        <w:rPr>
          <w:rFonts w:eastAsia="Calibri" w:cs="Arial"/>
          <w:bCs/>
          <w:szCs w:val="22"/>
          <w:lang w:val="en-AU" w:bidi="ar-SA"/>
        </w:rPr>
        <w:t xml:space="preserve">seeks to </w:t>
      </w:r>
      <w:r w:rsidR="00421A59">
        <w:rPr>
          <w:rFonts w:eastAsia="Calibri" w:cs="Arial"/>
          <w:bCs/>
          <w:szCs w:val="22"/>
          <w:lang w:val="en-AU" w:bidi="ar-SA"/>
        </w:rPr>
        <w:t xml:space="preserve">increase </w:t>
      </w:r>
      <w:r w:rsidR="00294A72">
        <w:rPr>
          <w:rFonts w:eastAsia="Calibri" w:cs="Arial"/>
          <w:bCs/>
          <w:szCs w:val="22"/>
          <w:lang w:val="en-AU" w:bidi="ar-SA"/>
        </w:rPr>
        <w:t xml:space="preserve">the </w:t>
      </w:r>
      <w:r w:rsidR="004B301F">
        <w:rPr>
          <w:lang w:val="en-AU" w:eastAsia="en-GB" w:bidi="ar-SA"/>
        </w:rPr>
        <w:t>maximum residue limit (</w:t>
      </w:r>
      <w:r w:rsidR="00052ABF">
        <w:rPr>
          <w:rFonts w:eastAsia="Calibri" w:cs="Arial"/>
          <w:bCs/>
          <w:szCs w:val="22"/>
          <w:lang w:val="en-AU" w:bidi="ar-SA"/>
        </w:rPr>
        <w:t>MRL</w:t>
      </w:r>
      <w:r w:rsidR="004B301F">
        <w:rPr>
          <w:rFonts w:eastAsia="Calibri" w:cs="Arial"/>
          <w:bCs/>
          <w:szCs w:val="22"/>
          <w:lang w:val="en-AU" w:bidi="ar-SA"/>
        </w:rPr>
        <w:t>)</w:t>
      </w:r>
      <w:r w:rsidR="00647268">
        <w:rPr>
          <w:rFonts w:eastAsia="Calibri" w:cs="Arial"/>
          <w:bCs/>
          <w:szCs w:val="22"/>
          <w:lang w:val="en-AU" w:bidi="ar-SA"/>
        </w:rPr>
        <w:t xml:space="preserve"> </w:t>
      </w:r>
      <w:r w:rsidR="00421A59">
        <w:rPr>
          <w:rFonts w:eastAsia="Calibri" w:cs="Arial"/>
          <w:bCs/>
          <w:szCs w:val="22"/>
          <w:lang w:val="en-AU" w:bidi="ar-SA"/>
        </w:rPr>
        <w:t>set by the</w:t>
      </w:r>
      <w:r w:rsidR="00647268">
        <w:rPr>
          <w:rFonts w:eastAsia="Calibri" w:cs="Arial"/>
          <w:bCs/>
          <w:szCs w:val="22"/>
          <w:lang w:val="en-AU" w:bidi="ar-SA"/>
        </w:rPr>
        <w:t xml:space="preserve"> Code</w:t>
      </w:r>
      <w:r w:rsidR="00052ABF">
        <w:rPr>
          <w:rFonts w:eastAsia="Calibri" w:cs="Arial"/>
          <w:bCs/>
          <w:szCs w:val="22"/>
          <w:lang w:val="en-AU" w:bidi="ar-SA"/>
        </w:rPr>
        <w:t xml:space="preserve"> for i</w:t>
      </w:r>
      <w:r w:rsidR="00213681" w:rsidRPr="001A6B18">
        <w:rPr>
          <w:rFonts w:eastAsia="Calibri" w:cs="Arial"/>
          <w:bCs/>
          <w:szCs w:val="22"/>
          <w:lang w:val="en-AU" w:bidi="ar-SA"/>
        </w:rPr>
        <w:t>mazapyr in barley</w:t>
      </w:r>
      <w:r w:rsidR="00421A59">
        <w:rPr>
          <w:rFonts w:eastAsia="Calibri" w:cs="Arial"/>
          <w:bCs/>
          <w:szCs w:val="22"/>
          <w:lang w:val="en-AU" w:bidi="ar-SA"/>
        </w:rPr>
        <w:t xml:space="preserve"> from </w:t>
      </w:r>
      <w:r w:rsidR="00421A59">
        <w:rPr>
          <w:szCs w:val="18"/>
        </w:rPr>
        <w:t>0.05 mg/kg</w:t>
      </w:r>
      <w:r w:rsidR="00421A59">
        <w:rPr>
          <w:rFonts w:eastAsia="Calibri" w:cs="Arial"/>
          <w:bCs/>
          <w:szCs w:val="22"/>
          <w:lang w:val="en-AU" w:bidi="ar-SA"/>
        </w:rPr>
        <w:t xml:space="preserve"> to </w:t>
      </w:r>
      <w:r w:rsidR="00421A59">
        <w:rPr>
          <w:szCs w:val="18"/>
        </w:rPr>
        <w:t>0.7 mg/kg</w:t>
      </w:r>
      <w:r w:rsidR="00421A59" w:rsidRPr="001A6B18">
        <w:rPr>
          <w:rFonts w:eastAsia="Calibri" w:cs="Arial"/>
          <w:bCs/>
          <w:szCs w:val="22"/>
          <w:lang w:val="en-AU" w:bidi="ar-SA"/>
        </w:rPr>
        <w:t>.</w:t>
      </w:r>
      <w:r w:rsidRPr="001A6B18">
        <w:rPr>
          <w:rFonts w:eastAsia="Calibri" w:cs="Arial"/>
          <w:bCs/>
          <w:szCs w:val="22"/>
          <w:lang w:val="en-AU" w:bidi="ar-SA"/>
        </w:rPr>
        <w:t xml:space="preserve"> The Authority considered the Application in accordance with Division 1 of Part 3 and has </w:t>
      </w:r>
      <w:r w:rsidR="00CA3C65" w:rsidRPr="001A6B18">
        <w:rPr>
          <w:rFonts w:eastAsia="Calibri" w:cs="Arial"/>
          <w:bCs/>
          <w:szCs w:val="22"/>
          <w:lang w:val="en-AU" w:bidi="ar-SA"/>
        </w:rPr>
        <w:t>prepared</w:t>
      </w:r>
      <w:r w:rsidRPr="001A6B18">
        <w:rPr>
          <w:rFonts w:eastAsia="Calibri" w:cs="Arial"/>
          <w:bCs/>
          <w:szCs w:val="22"/>
          <w:lang w:val="en-AU" w:bidi="ar-SA"/>
        </w:rPr>
        <w:t xml:space="preserve"> a draft </w:t>
      </w:r>
      <w:r w:rsidR="00421A59">
        <w:rPr>
          <w:rFonts w:eastAsia="Calibri" w:cs="Arial"/>
          <w:bCs/>
          <w:szCs w:val="22"/>
          <w:lang w:val="en-AU" w:bidi="ar-SA"/>
        </w:rPr>
        <w:t>variation to Schedule 20 of the Code</w:t>
      </w:r>
      <w:r w:rsidRPr="001A6B18">
        <w:rPr>
          <w:rFonts w:eastAsia="Calibri" w:cs="Arial"/>
          <w:bCs/>
          <w:szCs w:val="22"/>
          <w:lang w:val="en-AU" w:bidi="ar-SA"/>
        </w:rPr>
        <w:t xml:space="preserve">. </w:t>
      </w:r>
    </w:p>
    <w:p w14:paraId="298BB1AA" w14:textId="7F1C4D3A" w:rsidR="00AB0275" w:rsidRPr="001A6B18" w:rsidRDefault="00AB0275" w:rsidP="00AB0275">
      <w:pPr>
        <w:widowControl/>
        <w:autoSpaceDE w:val="0"/>
        <w:autoSpaceDN w:val="0"/>
        <w:adjustRightInd w:val="0"/>
        <w:rPr>
          <w:rFonts w:eastAsia="Calibri" w:cs="Arial"/>
          <w:bCs/>
          <w:szCs w:val="22"/>
          <w:lang w:val="en-AU" w:bidi="ar-SA"/>
        </w:rPr>
      </w:pPr>
    </w:p>
    <w:p w14:paraId="6F2B80D3" w14:textId="77777777" w:rsidR="00AB0275" w:rsidRPr="001A6B18" w:rsidRDefault="00AB0275" w:rsidP="00AB0275">
      <w:pPr>
        <w:rPr>
          <w:b/>
          <w:lang w:val="en-AU" w:eastAsia="en-GB" w:bidi="ar-SA"/>
        </w:rPr>
      </w:pPr>
      <w:r w:rsidRPr="001A6B18">
        <w:rPr>
          <w:b/>
          <w:lang w:val="en-AU" w:eastAsia="en-GB" w:bidi="ar-SA"/>
        </w:rPr>
        <w:t>2.</w:t>
      </w:r>
      <w:r w:rsidRPr="001A6B18">
        <w:rPr>
          <w:b/>
          <w:lang w:val="en-AU" w:eastAsia="en-GB" w:bidi="ar-SA"/>
        </w:rPr>
        <w:tab/>
        <w:t xml:space="preserve">Purpose </w:t>
      </w:r>
    </w:p>
    <w:p w14:paraId="72FA1616" w14:textId="77777777" w:rsidR="00AB0275" w:rsidRPr="001A6B18" w:rsidRDefault="00AB0275" w:rsidP="00AB0275">
      <w:pPr>
        <w:rPr>
          <w:lang w:val="en-AU" w:eastAsia="en-GB" w:bidi="ar-SA"/>
        </w:rPr>
      </w:pPr>
    </w:p>
    <w:p w14:paraId="022A2829" w14:textId="59A04E89" w:rsidR="00E702A0" w:rsidRDefault="00213681" w:rsidP="00213681">
      <w:pPr>
        <w:rPr>
          <w:rFonts w:eastAsia="Calibri" w:cs="Arial"/>
          <w:bCs/>
          <w:szCs w:val="22"/>
          <w:lang w:val="en-AU" w:bidi="ar-SA"/>
        </w:rPr>
      </w:pPr>
      <w:r w:rsidRPr="00F30EEE">
        <w:rPr>
          <w:lang w:val="en-AU" w:eastAsia="en-GB" w:bidi="ar-SA"/>
        </w:rPr>
        <w:t>The purpose of the proposed variation</w:t>
      </w:r>
      <w:r w:rsidR="00294A72">
        <w:rPr>
          <w:lang w:val="en-AU" w:eastAsia="en-GB" w:bidi="ar-SA"/>
        </w:rPr>
        <w:t xml:space="preserve"> is</w:t>
      </w:r>
      <w:r w:rsidRPr="00F30EEE">
        <w:rPr>
          <w:lang w:val="en-AU" w:eastAsia="en-GB" w:bidi="ar-SA"/>
        </w:rPr>
        <w:t xml:space="preserve"> to </w:t>
      </w:r>
      <w:r w:rsidR="00421A59">
        <w:rPr>
          <w:lang w:val="en-AU" w:eastAsia="en-GB" w:bidi="ar-SA"/>
        </w:rPr>
        <w:t xml:space="preserve">amend </w:t>
      </w:r>
      <w:r w:rsidRPr="00F30EEE">
        <w:rPr>
          <w:lang w:val="en-AU" w:eastAsia="en-GB" w:bidi="ar-SA"/>
        </w:rPr>
        <w:t xml:space="preserve">the table to section S20—3 </w:t>
      </w:r>
      <w:r w:rsidR="00421A59" w:rsidRPr="001A6B18">
        <w:rPr>
          <w:rFonts w:eastAsia="Calibri" w:cs="Arial"/>
          <w:bCs/>
          <w:szCs w:val="22"/>
          <w:lang w:val="en-AU" w:bidi="ar-SA"/>
        </w:rPr>
        <w:t xml:space="preserve">to </w:t>
      </w:r>
      <w:r w:rsidR="00421A59">
        <w:rPr>
          <w:rFonts w:eastAsia="Calibri" w:cs="Arial"/>
          <w:bCs/>
          <w:szCs w:val="22"/>
          <w:lang w:val="en-AU" w:bidi="ar-SA"/>
        </w:rPr>
        <w:t xml:space="preserve">increase </w:t>
      </w:r>
      <w:r w:rsidR="00294A72">
        <w:rPr>
          <w:lang w:val="en-AU" w:eastAsia="en-GB" w:bidi="ar-SA"/>
        </w:rPr>
        <w:t>the MRL</w:t>
      </w:r>
      <w:r w:rsidR="00421A59">
        <w:rPr>
          <w:rFonts w:eastAsia="Calibri" w:cs="Arial"/>
          <w:bCs/>
          <w:szCs w:val="22"/>
          <w:lang w:val="en-AU" w:bidi="ar-SA"/>
        </w:rPr>
        <w:t xml:space="preserve"> set by the Code for i</w:t>
      </w:r>
      <w:r w:rsidR="00421A59" w:rsidRPr="001A6B18">
        <w:rPr>
          <w:rFonts w:eastAsia="Calibri" w:cs="Arial"/>
          <w:bCs/>
          <w:szCs w:val="22"/>
          <w:lang w:val="en-AU" w:bidi="ar-SA"/>
        </w:rPr>
        <w:t>mazapyr in barley</w:t>
      </w:r>
      <w:r w:rsidR="00421A59">
        <w:rPr>
          <w:rFonts w:eastAsia="Calibri" w:cs="Arial"/>
          <w:bCs/>
          <w:szCs w:val="22"/>
          <w:lang w:val="en-AU" w:bidi="ar-SA"/>
        </w:rPr>
        <w:t xml:space="preserve"> from </w:t>
      </w:r>
      <w:r w:rsidR="00421A59">
        <w:rPr>
          <w:szCs w:val="18"/>
        </w:rPr>
        <w:t>0.05 mg/kg</w:t>
      </w:r>
      <w:r w:rsidR="00421A59">
        <w:rPr>
          <w:rFonts w:eastAsia="Calibri" w:cs="Arial"/>
          <w:bCs/>
          <w:szCs w:val="22"/>
          <w:lang w:val="en-AU" w:bidi="ar-SA"/>
        </w:rPr>
        <w:t xml:space="preserve"> to </w:t>
      </w:r>
      <w:r w:rsidR="00421A59">
        <w:rPr>
          <w:szCs w:val="18"/>
        </w:rPr>
        <w:t>0.7 mg/kg.</w:t>
      </w:r>
      <w:r w:rsidR="00421A59" w:rsidRPr="001A6B18">
        <w:rPr>
          <w:rFonts w:eastAsia="Calibri" w:cs="Arial"/>
          <w:bCs/>
          <w:szCs w:val="22"/>
          <w:lang w:val="en-AU" w:bidi="ar-SA"/>
        </w:rPr>
        <w:t xml:space="preserve"> </w:t>
      </w:r>
      <w:r w:rsidR="00421A59" w:rsidRPr="00421A59">
        <w:rPr>
          <w:rFonts w:eastAsia="Calibri" w:cs="Arial"/>
          <w:bCs/>
          <w:szCs w:val="22"/>
          <w:lang w:val="en-AU" w:bidi="ar-SA"/>
        </w:rPr>
        <w:t xml:space="preserve"> </w:t>
      </w:r>
    </w:p>
    <w:p w14:paraId="4DBA7601" w14:textId="77777777" w:rsidR="00E702A0" w:rsidRDefault="00E702A0" w:rsidP="00213681">
      <w:pPr>
        <w:rPr>
          <w:rFonts w:eastAsia="Calibri" w:cs="Arial"/>
          <w:bCs/>
          <w:szCs w:val="22"/>
          <w:lang w:val="en-AU" w:bidi="ar-SA"/>
        </w:rPr>
      </w:pPr>
    </w:p>
    <w:p w14:paraId="062E2FDB" w14:textId="51B8D7FD" w:rsidR="00213681" w:rsidRPr="001A6B18" w:rsidRDefault="00294A72" w:rsidP="00E702A0">
      <w:pPr>
        <w:rPr>
          <w:lang w:val="en-AU" w:eastAsia="en-GB" w:bidi="ar-SA"/>
        </w:rPr>
      </w:pPr>
      <w:r>
        <w:rPr>
          <w:rFonts w:eastAsia="Calibri" w:cs="Arial"/>
          <w:bCs/>
          <w:szCs w:val="22"/>
          <w:lang w:val="en-AU" w:bidi="ar-SA"/>
        </w:rPr>
        <w:t xml:space="preserve">The reason for making this amendment is to </w:t>
      </w:r>
      <w:r w:rsidR="00421A59">
        <w:rPr>
          <w:rFonts w:eastAsia="Calibri" w:cs="Arial"/>
          <w:bCs/>
          <w:szCs w:val="22"/>
          <w:lang w:val="en-AU" w:bidi="ar-SA"/>
        </w:rPr>
        <w:t>align the Code</w:t>
      </w:r>
      <w:r>
        <w:rPr>
          <w:rFonts w:eastAsia="Calibri" w:cs="Arial"/>
          <w:bCs/>
          <w:szCs w:val="22"/>
          <w:lang w:val="en-AU" w:bidi="ar-SA"/>
        </w:rPr>
        <w:t>’s</w:t>
      </w:r>
      <w:r w:rsidR="00421A59">
        <w:rPr>
          <w:rFonts w:eastAsia="Calibri" w:cs="Arial"/>
          <w:bCs/>
          <w:szCs w:val="22"/>
          <w:lang w:val="en-AU" w:bidi="ar-SA"/>
        </w:rPr>
        <w:t xml:space="preserve"> MRL for i</w:t>
      </w:r>
      <w:r w:rsidR="00421A59" w:rsidRPr="001A6B18">
        <w:rPr>
          <w:rFonts w:eastAsia="Calibri" w:cs="Arial"/>
          <w:bCs/>
          <w:szCs w:val="22"/>
          <w:lang w:val="en-AU" w:bidi="ar-SA"/>
        </w:rPr>
        <w:t>mazapyr in barley</w:t>
      </w:r>
      <w:r w:rsidR="00421A59">
        <w:rPr>
          <w:rFonts w:eastAsia="Calibri" w:cs="Arial"/>
          <w:bCs/>
          <w:szCs w:val="22"/>
          <w:lang w:val="en-AU" w:bidi="ar-SA"/>
        </w:rPr>
        <w:t xml:space="preserve"> with the equivalent MRLs for i</w:t>
      </w:r>
      <w:r w:rsidR="00421A59" w:rsidRPr="001A6B18">
        <w:rPr>
          <w:rFonts w:eastAsia="Calibri" w:cs="Arial"/>
          <w:bCs/>
          <w:szCs w:val="22"/>
          <w:lang w:val="en-AU" w:bidi="ar-SA"/>
        </w:rPr>
        <w:t>mazapyr in barley</w:t>
      </w:r>
      <w:r w:rsidR="00421A59">
        <w:rPr>
          <w:rFonts w:eastAsia="Calibri" w:cs="Arial"/>
          <w:bCs/>
          <w:szCs w:val="22"/>
          <w:lang w:val="en-AU" w:bidi="ar-SA"/>
        </w:rPr>
        <w:t xml:space="preserve"> set: by </w:t>
      </w:r>
      <w:r w:rsidR="00421A59" w:rsidRPr="001A6B18">
        <w:rPr>
          <w:rFonts w:eastAsia="Calibri" w:cs="Arial"/>
          <w:bCs/>
          <w:szCs w:val="22"/>
          <w:lang w:val="en-AU" w:bidi="ar-SA"/>
        </w:rPr>
        <w:t xml:space="preserve">the </w:t>
      </w:r>
      <w:r w:rsidR="00421A59" w:rsidRPr="00FE468C">
        <w:rPr>
          <w:lang w:bidi="ar-SA"/>
        </w:rPr>
        <w:t>Agricultural and Veterinary Chemicals Code Instrument 2019</w:t>
      </w:r>
      <w:r w:rsidR="00421A59">
        <w:rPr>
          <w:lang w:bidi="ar-SA"/>
        </w:rPr>
        <w:t xml:space="preserve"> issued by the </w:t>
      </w:r>
      <w:r w:rsidR="00421A59" w:rsidRPr="002722EF">
        <w:rPr>
          <w:lang w:bidi="ar-SA"/>
        </w:rPr>
        <w:t>Australian Pesticides and Veterinary Medicines Authority (</w:t>
      </w:r>
      <w:r w:rsidR="00421A59">
        <w:rPr>
          <w:lang w:bidi="ar-SA"/>
        </w:rPr>
        <w:t xml:space="preserve">the </w:t>
      </w:r>
      <w:r w:rsidR="00421A59" w:rsidRPr="002722EF">
        <w:rPr>
          <w:lang w:bidi="ar-SA"/>
        </w:rPr>
        <w:t>APVMA</w:t>
      </w:r>
      <w:r w:rsidR="00421A59">
        <w:rPr>
          <w:lang w:bidi="ar-SA"/>
        </w:rPr>
        <w:t xml:space="preserve"> MRL Standard</w:t>
      </w:r>
      <w:r w:rsidR="00421A59" w:rsidRPr="002722EF">
        <w:rPr>
          <w:lang w:bidi="ar-SA"/>
        </w:rPr>
        <w:t>)</w:t>
      </w:r>
      <w:r w:rsidR="00421A59">
        <w:rPr>
          <w:lang w:bidi="ar-SA"/>
        </w:rPr>
        <w:t>;</w:t>
      </w:r>
      <w:r w:rsidR="00421A59" w:rsidRPr="002722EF">
        <w:rPr>
          <w:lang w:bidi="ar-SA"/>
        </w:rPr>
        <w:t xml:space="preserve"> </w:t>
      </w:r>
      <w:r w:rsidR="00421A59" w:rsidRPr="002366BC">
        <w:t xml:space="preserve">and </w:t>
      </w:r>
      <w:r w:rsidR="00421A59">
        <w:t xml:space="preserve">by the </w:t>
      </w:r>
      <w:r w:rsidR="00421A59" w:rsidRPr="002366BC">
        <w:t>Codex</w:t>
      </w:r>
      <w:r w:rsidR="00421A59">
        <w:t xml:space="preserve"> </w:t>
      </w:r>
      <w:r w:rsidR="00421A59" w:rsidRPr="002366BC">
        <w:t>Alimentarius Commission (Codex</w:t>
      </w:r>
      <w:r w:rsidR="00421A59">
        <w:t>)</w:t>
      </w:r>
      <w:r w:rsidR="00421A59" w:rsidRPr="001A6B18">
        <w:rPr>
          <w:rFonts w:eastAsia="Calibri" w:cs="Arial"/>
          <w:bCs/>
          <w:szCs w:val="22"/>
          <w:lang w:val="en-AU" w:bidi="ar-SA"/>
        </w:rPr>
        <w:t>.</w:t>
      </w:r>
      <w:r w:rsidR="00E702A0">
        <w:rPr>
          <w:rFonts w:eastAsia="Calibri" w:cs="Arial"/>
          <w:bCs/>
          <w:szCs w:val="22"/>
          <w:lang w:val="en-AU" w:bidi="ar-SA"/>
        </w:rPr>
        <w:t xml:space="preserve"> As such, this amendment will</w:t>
      </w:r>
      <w:r w:rsidR="00421A59">
        <w:rPr>
          <w:lang w:val="en-AU" w:eastAsia="en-GB" w:bidi="ar-SA"/>
        </w:rPr>
        <w:t xml:space="preserve"> ensure</w:t>
      </w:r>
      <w:r w:rsidR="000A6192" w:rsidRPr="00F30EEE">
        <w:rPr>
          <w:lang w:val="en-AU" w:eastAsia="en-GB" w:bidi="ar-SA"/>
        </w:rPr>
        <w:t xml:space="preserve"> consistency of </w:t>
      </w:r>
      <w:r w:rsidR="00B43BC9">
        <w:rPr>
          <w:lang w:val="en-AU" w:eastAsia="en-GB" w:bidi="ar-SA"/>
        </w:rPr>
        <w:t>domestic</w:t>
      </w:r>
      <w:r w:rsidR="00F30EEE" w:rsidRPr="00F30EEE">
        <w:rPr>
          <w:lang w:val="en-AU" w:eastAsia="en-GB" w:bidi="ar-SA"/>
        </w:rPr>
        <w:t xml:space="preserve"> </w:t>
      </w:r>
      <w:r w:rsidR="000A6192" w:rsidRPr="00F30EEE">
        <w:rPr>
          <w:lang w:val="en-AU" w:eastAsia="en-GB" w:bidi="ar-SA"/>
        </w:rPr>
        <w:t>MRL</w:t>
      </w:r>
      <w:r w:rsidR="00421A59">
        <w:rPr>
          <w:lang w:val="en-AU" w:eastAsia="en-GB" w:bidi="ar-SA"/>
        </w:rPr>
        <w:t>s</w:t>
      </w:r>
      <w:r w:rsidR="000A6192" w:rsidRPr="00F30EEE">
        <w:rPr>
          <w:lang w:val="en-AU" w:eastAsia="en-GB" w:bidi="ar-SA"/>
        </w:rPr>
        <w:t xml:space="preserve"> </w:t>
      </w:r>
      <w:r>
        <w:rPr>
          <w:rFonts w:eastAsia="Calibri" w:cs="Arial"/>
          <w:bCs/>
          <w:szCs w:val="22"/>
          <w:lang w:val="en-AU" w:bidi="ar-SA"/>
        </w:rPr>
        <w:t>for i</w:t>
      </w:r>
      <w:r w:rsidRPr="001A6B18">
        <w:rPr>
          <w:rFonts w:eastAsia="Calibri" w:cs="Arial"/>
          <w:bCs/>
          <w:szCs w:val="22"/>
          <w:lang w:val="en-AU" w:bidi="ar-SA"/>
        </w:rPr>
        <w:t>mazapyr in barley</w:t>
      </w:r>
      <w:r w:rsidR="00B43BC9">
        <w:rPr>
          <w:lang w:val="en-AU" w:eastAsia="en-GB" w:bidi="ar-SA"/>
        </w:rPr>
        <w:t xml:space="preserve">. </w:t>
      </w:r>
      <w:r>
        <w:rPr>
          <w:lang w:val="en-AU" w:eastAsia="en-GB" w:bidi="ar-SA"/>
        </w:rPr>
        <w:t>It</w:t>
      </w:r>
      <w:r w:rsidR="00421A59">
        <w:rPr>
          <w:lang w:val="en-AU" w:eastAsia="en-GB" w:bidi="ar-SA"/>
        </w:rPr>
        <w:t xml:space="preserve"> will</w:t>
      </w:r>
      <w:r w:rsidR="00421A59" w:rsidRPr="00F30EEE">
        <w:rPr>
          <w:lang w:val="en-AU" w:eastAsia="en-GB" w:bidi="ar-SA"/>
        </w:rPr>
        <w:t xml:space="preserve"> </w:t>
      </w:r>
      <w:r w:rsidR="000A6192" w:rsidRPr="00F30EEE">
        <w:rPr>
          <w:lang w:val="en-AU" w:eastAsia="en-GB" w:bidi="ar-SA"/>
        </w:rPr>
        <w:t xml:space="preserve">also bring </w:t>
      </w:r>
      <w:r w:rsidR="00037726" w:rsidRPr="00F30EEE">
        <w:rPr>
          <w:lang w:val="en-AU" w:eastAsia="en-GB" w:bidi="ar-SA"/>
        </w:rPr>
        <w:t xml:space="preserve">the </w:t>
      </w:r>
      <w:r w:rsidR="00D85FAC">
        <w:rPr>
          <w:lang w:val="en-AU" w:eastAsia="en-GB" w:bidi="ar-SA"/>
        </w:rPr>
        <w:t>domestic</w:t>
      </w:r>
      <w:r w:rsidR="00D85FAC" w:rsidRPr="00F30EEE">
        <w:rPr>
          <w:lang w:val="en-AU" w:eastAsia="en-GB" w:bidi="ar-SA"/>
        </w:rPr>
        <w:t xml:space="preserve"> </w:t>
      </w:r>
      <w:r w:rsidR="00037726" w:rsidRPr="00F30EEE">
        <w:rPr>
          <w:lang w:val="en-AU" w:eastAsia="en-GB" w:bidi="ar-SA"/>
        </w:rPr>
        <w:t xml:space="preserve">MRL </w:t>
      </w:r>
      <w:r>
        <w:rPr>
          <w:rFonts w:eastAsia="Calibri" w:cs="Arial"/>
          <w:bCs/>
          <w:szCs w:val="22"/>
          <w:lang w:val="en-AU" w:bidi="ar-SA"/>
        </w:rPr>
        <w:t>for i</w:t>
      </w:r>
      <w:r w:rsidRPr="001A6B18">
        <w:rPr>
          <w:rFonts w:eastAsia="Calibri" w:cs="Arial"/>
          <w:bCs/>
          <w:szCs w:val="22"/>
          <w:lang w:val="en-AU" w:bidi="ar-SA"/>
        </w:rPr>
        <w:t>mazapyr in barley</w:t>
      </w:r>
      <w:r w:rsidR="00037726" w:rsidRPr="00F30EEE">
        <w:rPr>
          <w:lang w:val="en-AU" w:eastAsia="en-GB" w:bidi="ar-SA"/>
        </w:rPr>
        <w:t xml:space="preserve"> </w:t>
      </w:r>
      <w:r w:rsidR="000A6192" w:rsidRPr="00F30EEE">
        <w:rPr>
          <w:lang w:val="en-AU" w:eastAsia="en-GB" w:bidi="ar-SA"/>
        </w:rPr>
        <w:t>in</w:t>
      </w:r>
      <w:r>
        <w:rPr>
          <w:lang w:val="en-AU" w:eastAsia="en-GB" w:bidi="ar-SA"/>
        </w:rPr>
        <w:t>to</w:t>
      </w:r>
      <w:r w:rsidR="000A6192" w:rsidRPr="00F30EEE">
        <w:rPr>
          <w:lang w:val="en-AU" w:eastAsia="en-GB" w:bidi="ar-SA"/>
        </w:rPr>
        <w:t xml:space="preserve"> line with the </w:t>
      </w:r>
      <w:r>
        <w:rPr>
          <w:lang w:val="en-AU" w:eastAsia="en-GB" w:bidi="ar-SA"/>
        </w:rPr>
        <w:t>international</w:t>
      </w:r>
      <w:r w:rsidR="000A6192" w:rsidRPr="001A6B18">
        <w:rPr>
          <w:lang w:val="en-AU" w:eastAsia="en-GB" w:bidi="ar-SA"/>
        </w:rPr>
        <w:t xml:space="preserve"> MRL</w:t>
      </w:r>
      <w:r>
        <w:rPr>
          <w:lang w:val="en-AU" w:eastAsia="en-GB" w:bidi="ar-SA"/>
        </w:rPr>
        <w:t xml:space="preserve"> </w:t>
      </w:r>
      <w:r>
        <w:rPr>
          <w:rFonts w:eastAsia="Calibri" w:cs="Arial"/>
          <w:bCs/>
          <w:szCs w:val="22"/>
          <w:lang w:val="en-AU" w:bidi="ar-SA"/>
        </w:rPr>
        <w:t xml:space="preserve">for that </w:t>
      </w:r>
      <w:r w:rsidRPr="00F30EEE">
        <w:rPr>
          <w:lang w:val="en-AU" w:eastAsia="en-GB" w:bidi="ar-SA"/>
        </w:rPr>
        <w:t>chemical and food commodity</w:t>
      </w:r>
      <w:r>
        <w:rPr>
          <w:lang w:val="en-AU" w:eastAsia="en-GB" w:bidi="ar-SA"/>
        </w:rPr>
        <w:t xml:space="preserve"> set by Codex</w:t>
      </w:r>
      <w:r w:rsidR="00213681" w:rsidRPr="001A6B18">
        <w:rPr>
          <w:lang w:val="en-AU" w:eastAsia="en-GB" w:bidi="ar-SA"/>
        </w:rPr>
        <w:t>.</w:t>
      </w:r>
    </w:p>
    <w:p w14:paraId="34EE8D05" w14:textId="77777777" w:rsidR="00213681" w:rsidRPr="001A6B18" w:rsidRDefault="00213681" w:rsidP="00213681">
      <w:pPr>
        <w:rPr>
          <w:lang w:val="en-AU" w:eastAsia="en-GB" w:bidi="ar-SA"/>
        </w:rPr>
      </w:pPr>
    </w:p>
    <w:p w14:paraId="3EA4D5F4" w14:textId="6D2E7AC7" w:rsidR="00213681" w:rsidRPr="001A6B18" w:rsidRDefault="00213681" w:rsidP="00213681">
      <w:pPr>
        <w:rPr>
          <w:rFonts w:cs="Arial"/>
        </w:rPr>
      </w:pPr>
      <w:r w:rsidRPr="001A6B18">
        <w:rPr>
          <w:rFonts w:cs="Arial"/>
        </w:rPr>
        <w:t xml:space="preserve">Section </w:t>
      </w:r>
      <w:r w:rsidRPr="001A6B18">
        <w:t xml:space="preserve">S20—3 </w:t>
      </w:r>
      <w:r w:rsidRPr="001A6B18">
        <w:rPr>
          <w:rFonts w:cs="Arial"/>
        </w:rPr>
        <w:t xml:space="preserve">lists the </w:t>
      </w:r>
      <w:r w:rsidR="004B301F">
        <w:rPr>
          <w:rFonts w:cs="Arial"/>
        </w:rPr>
        <w:t>MRL</w:t>
      </w:r>
      <w:r w:rsidR="004B301F" w:rsidRPr="001A6B18">
        <w:rPr>
          <w:rFonts w:cs="Arial"/>
        </w:rPr>
        <w:t xml:space="preserve">s </w:t>
      </w:r>
      <w:r w:rsidRPr="001A6B18">
        <w:rPr>
          <w:rFonts w:cs="Arial"/>
        </w:rPr>
        <w:t>for agricultural and veterinary chemical residues which may occur in foods. If a</w:t>
      </w:r>
      <w:r w:rsidR="004B301F">
        <w:rPr>
          <w:rFonts w:cs="Arial"/>
        </w:rPr>
        <w:t>n</w:t>
      </w:r>
      <w:r w:rsidRPr="001A6B18">
        <w:rPr>
          <w:rFonts w:cs="Arial"/>
        </w:rPr>
        <w:t xml:space="preserve"> </w:t>
      </w:r>
      <w:r w:rsidR="004B301F">
        <w:rPr>
          <w:rFonts w:cs="Arial"/>
        </w:rPr>
        <w:t>MRL</w:t>
      </w:r>
      <w:r w:rsidRPr="001A6B18">
        <w:rPr>
          <w:rFonts w:cs="Arial"/>
        </w:rPr>
        <w:t xml:space="preserve"> is not listed for a particular agricultural or veterinary chemical/food combination, there must be no detectable residue of that chemical in that food. This general prohibition means that, in the absence of the relevant </w:t>
      </w:r>
      <w:r w:rsidR="00CB73FA">
        <w:rPr>
          <w:rFonts w:cs="Arial"/>
        </w:rPr>
        <w:t>MRL</w:t>
      </w:r>
      <w:r w:rsidR="00CB73FA" w:rsidRPr="001A6B18">
        <w:rPr>
          <w:rFonts w:cs="Arial"/>
        </w:rPr>
        <w:t xml:space="preserve"> </w:t>
      </w:r>
      <w:r w:rsidRPr="001A6B18">
        <w:rPr>
          <w:rFonts w:cs="Arial"/>
        </w:rPr>
        <w:t>in the Code, food may not be sold where there are detectable residues.</w:t>
      </w:r>
    </w:p>
    <w:p w14:paraId="54B0C303" w14:textId="77777777" w:rsidR="00213681" w:rsidRPr="001A6B18" w:rsidRDefault="00213681" w:rsidP="00213681">
      <w:pPr>
        <w:rPr>
          <w:rFonts w:cs="Arial"/>
        </w:rPr>
      </w:pPr>
    </w:p>
    <w:p w14:paraId="1C362DF9" w14:textId="2B292672" w:rsidR="00213681" w:rsidRPr="001A6B18" w:rsidRDefault="00CB73FA" w:rsidP="00213681">
      <w:pPr>
        <w:rPr>
          <w:rFonts w:cs="Arial"/>
        </w:rPr>
      </w:pPr>
      <w:r>
        <w:rPr>
          <w:rFonts w:cs="Arial"/>
        </w:rPr>
        <w:t>MRL</w:t>
      </w:r>
      <w:r w:rsidR="00213681" w:rsidRPr="001A6B18">
        <w:rPr>
          <w:rFonts w:cs="Arial"/>
        </w:rPr>
        <w:t xml:space="preserve"> variations may be required to permit the sale of foods containing legitimate residues. These are technical amendments following changes in use patterns of agricultural and veterinary chemicals available to chemical product users.</w:t>
      </w:r>
    </w:p>
    <w:p w14:paraId="2B3AD06F" w14:textId="77777777" w:rsidR="00AB0275" w:rsidRPr="001A6B18" w:rsidRDefault="00AB0275" w:rsidP="00AB0275">
      <w:pPr>
        <w:rPr>
          <w:lang w:val="en-AU" w:eastAsia="en-GB" w:bidi="ar-SA"/>
        </w:rPr>
      </w:pPr>
    </w:p>
    <w:p w14:paraId="0A5AF9E2" w14:textId="77777777" w:rsidR="00AB0275" w:rsidRPr="001A6B18" w:rsidRDefault="00AB0275" w:rsidP="00AB0275">
      <w:pPr>
        <w:rPr>
          <w:b/>
          <w:lang w:val="en-AU" w:eastAsia="en-GB" w:bidi="ar-SA"/>
        </w:rPr>
      </w:pPr>
      <w:r w:rsidRPr="001A6B18">
        <w:rPr>
          <w:b/>
          <w:lang w:val="en-AU" w:eastAsia="en-GB" w:bidi="ar-SA"/>
        </w:rPr>
        <w:t>3.</w:t>
      </w:r>
      <w:r w:rsidRPr="001A6B18">
        <w:rPr>
          <w:b/>
          <w:lang w:val="en-AU" w:eastAsia="en-GB" w:bidi="ar-SA"/>
        </w:rPr>
        <w:tab/>
        <w:t>Documents incorporated by reference</w:t>
      </w:r>
    </w:p>
    <w:p w14:paraId="5F31187C" w14:textId="77777777" w:rsidR="00AB0275" w:rsidRPr="001A6B18" w:rsidRDefault="00AB0275" w:rsidP="00AB0275">
      <w:pPr>
        <w:rPr>
          <w:lang w:val="en-AU" w:eastAsia="en-GB" w:bidi="ar-SA"/>
        </w:rPr>
      </w:pPr>
    </w:p>
    <w:p w14:paraId="79852E87" w14:textId="09614750" w:rsidR="00AB0275" w:rsidRPr="001A6B18" w:rsidRDefault="004845DE"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variation</w:t>
      </w:r>
      <w:r w:rsidR="00AB0275" w:rsidRPr="001A6B18">
        <w:rPr>
          <w:rFonts w:eastAsia="Calibri" w:cs="Arial"/>
          <w:bCs/>
          <w:szCs w:val="22"/>
          <w:lang w:val="en-AU" w:bidi="ar-SA"/>
        </w:rPr>
        <w:t xml:space="preserve"> to </w:t>
      </w:r>
      <w:r>
        <w:rPr>
          <w:rFonts w:eastAsia="Calibri" w:cs="Arial"/>
          <w:bCs/>
          <w:szCs w:val="22"/>
          <w:lang w:val="en-AU" w:bidi="ar-SA"/>
        </w:rPr>
        <w:t>the food regulatory measure</w:t>
      </w:r>
      <w:r w:rsidR="00AB0275" w:rsidRPr="001A6B18">
        <w:rPr>
          <w:rFonts w:eastAsia="Calibri" w:cs="Arial"/>
          <w:bCs/>
          <w:szCs w:val="22"/>
          <w:lang w:val="en-AU" w:bidi="ar-SA"/>
        </w:rPr>
        <w:t xml:space="preserve"> do</w:t>
      </w:r>
      <w:r>
        <w:rPr>
          <w:rFonts w:eastAsia="Calibri" w:cs="Arial"/>
          <w:bCs/>
          <w:szCs w:val="22"/>
          <w:lang w:val="en-AU" w:bidi="ar-SA"/>
        </w:rPr>
        <w:t>es</w:t>
      </w:r>
      <w:r w:rsidR="00AB0275" w:rsidRPr="001A6B18">
        <w:rPr>
          <w:rFonts w:eastAsia="Calibri" w:cs="Arial"/>
          <w:bCs/>
          <w:szCs w:val="22"/>
          <w:lang w:val="en-AU" w:bidi="ar-SA"/>
        </w:rPr>
        <w:t xml:space="preserve"> not incorporate any documents by reference.</w:t>
      </w:r>
    </w:p>
    <w:p w14:paraId="0556D6F3" w14:textId="77777777" w:rsidR="00AB0275" w:rsidRPr="001A6B18" w:rsidRDefault="00AB0275" w:rsidP="00AB0275">
      <w:pPr>
        <w:rPr>
          <w:lang w:val="en-AU" w:eastAsia="en-GB" w:bidi="ar-SA"/>
        </w:rPr>
      </w:pPr>
    </w:p>
    <w:p w14:paraId="6F80DCF3" w14:textId="77777777" w:rsidR="00AB0275" w:rsidRPr="001A6B18" w:rsidRDefault="00AB0275" w:rsidP="00AB0275">
      <w:pPr>
        <w:rPr>
          <w:b/>
          <w:lang w:val="en-AU" w:eastAsia="en-GB" w:bidi="ar-SA"/>
        </w:rPr>
      </w:pPr>
      <w:r w:rsidRPr="001A6B18">
        <w:rPr>
          <w:b/>
          <w:lang w:val="en-AU" w:eastAsia="en-GB" w:bidi="ar-SA"/>
        </w:rPr>
        <w:t>4.</w:t>
      </w:r>
      <w:r w:rsidRPr="001A6B18">
        <w:rPr>
          <w:b/>
          <w:lang w:val="en-AU" w:eastAsia="en-GB" w:bidi="ar-SA"/>
        </w:rPr>
        <w:tab/>
        <w:t>Consultation</w:t>
      </w:r>
    </w:p>
    <w:p w14:paraId="3DA94AB7" w14:textId="77777777" w:rsidR="00AB0275" w:rsidRPr="001A6B18" w:rsidRDefault="00AB0275" w:rsidP="00AB0275">
      <w:pPr>
        <w:rPr>
          <w:lang w:val="en-AU" w:eastAsia="en-GB" w:bidi="ar-SA"/>
        </w:rPr>
      </w:pPr>
    </w:p>
    <w:p w14:paraId="11D0710E" w14:textId="77777777" w:rsidR="005F4627" w:rsidRDefault="00AB0275" w:rsidP="00AB0275">
      <w:pPr>
        <w:rPr>
          <w:szCs w:val="22"/>
        </w:rPr>
      </w:pPr>
      <w:r w:rsidRPr="001A6B18">
        <w:rPr>
          <w:szCs w:val="22"/>
        </w:rPr>
        <w:t xml:space="preserve">In accordance with the procedure in Division </w:t>
      </w:r>
      <w:r w:rsidR="003858F0" w:rsidRPr="001A6B18">
        <w:rPr>
          <w:szCs w:val="22"/>
        </w:rPr>
        <w:t>1</w:t>
      </w:r>
      <w:r w:rsidRPr="001A6B18">
        <w:rPr>
          <w:szCs w:val="22"/>
        </w:rPr>
        <w:t xml:space="preserve"> of Part </w:t>
      </w:r>
      <w:r w:rsidR="003858F0" w:rsidRPr="001A6B18">
        <w:rPr>
          <w:szCs w:val="22"/>
        </w:rPr>
        <w:t>3</w:t>
      </w:r>
      <w:r w:rsidRPr="001A6B18">
        <w:rPr>
          <w:szCs w:val="22"/>
        </w:rPr>
        <w:t xml:space="preserve"> of the FSANZ Act, </w:t>
      </w:r>
      <w:r w:rsidRPr="001A6B18">
        <w:rPr>
          <w:rFonts w:eastAsia="Calibri" w:cs="Arial"/>
          <w:bCs/>
          <w:szCs w:val="22"/>
          <w:lang w:val="en-AU" w:bidi="ar-SA"/>
        </w:rPr>
        <w:t>the Authority</w:t>
      </w:r>
      <w:r w:rsidRPr="001A6B18">
        <w:rPr>
          <w:szCs w:val="22"/>
        </w:rPr>
        <w:t>’s consideration of Application</w:t>
      </w:r>
      <w:r w:rsidR="003858F0" w:rsidRPr="001A6B18">
        <w:rPr>
          <w:szCs w:val="22"/>
        </w:rPr>
        <w:t xml:space="preserve"> A1181</w:t>
      </w:r>
      <w:r w:rsidRPr="001A6B18">
        <w:rPr>
          <w:szCs w:val="22"/>
        </w:rPr>
        <w:t xml:space="preserve"> will include one round of </w:t>
      </w:r>
      <w:r w:rsidR="005D2A51">
        <w:rPr>
          <w:szCs w:val="22"/>
        </w:rPr>
        <w:t xml:space="preserve">domestic </w:t>
      </w:r>
      <w:r w:rsidRPr="001A6B18">
        <w:rPr>
          <w:szCs w:val="22"/>
        </w:rPr>
        <w:t xml:space="preserve">public consultation following an assessment and the preparation of a draft Standard and associated </w:t>
      </w:r>
      <w:r w:rsidR="006211CD" w:rsidRPr="001A6B18">
        <w:rPr>
          <w:szCs w:val="22"/>
        </w:rPr>
        <w:t>assessment summary</w:t>
      </w:r>
      <w:r w:rsidR="003858F0" w:rsidRPr="001A6B18">
        <w:rPr>
          <w:szCs w:val="22"/>
        </w:rPr>
        <w:t>.</w:t>
      </w:r>
      <w:r w:rsidR="005D2A51">
        <w:rPr>
          <w:szCs w:val="22"/>
        </w:rPr>
        <w:t xml:space="preserve"> </w:t>
      </w:r>
    </w:p>
    <w:p w14:paraId="2433F197" w14:textId="5B434A1F" w:rsidR="00AB0275" w:rsidRPr="005F4627" w:rsidRDefault="00AB0275" w:rsidP="00AB0275">
      <w:pPr>
        <w:rPr>
          <w:szCs w:val="22"/>
        </w:rPr>
      </w:pPr>
    </w:p>
    <w:p w14:paraId="77C7FF4D" w14:textId="54E2F696" w:rsidR="00AB0275" w:rsidRPr="001A6B18" w:rsidRDefault="00AB0275" w:rsidP="00AB0275">
      <w:pPr>
        <w:widowControl/>
        <w:autoSpaceDE w:val="0"/>
        <w:autoSpaceDN w:val="0"/>
        <w:adjustRightInd w:val="0"/>
        <w:rPr>
          <w:rFonts w:cs="Arial"/>
          <w:szCs w:val="22"/>
        </w:rPr>
      </w:pPr>
      <w:r w:rsidRPr="001A6B18">
        <w:rPr>
          <w:rFonts w:eastAsia="Calibri" w:cs="Arial"/>
          <w:bCs/>
          <w:szCs w:val="22"/>
          <w:lang w:val="en-AU" w:bidi="ar-SA"/>
        </w:rPr>
        <w:lastRenderedPageBreak/>
        <w:t>A Regulation Impact Statement was not required</w:t>
      </w:r>
      <w:r w:rsidR="003B3CA8">
        <w:rPr>
          <w:rFonts w:eastAsia="Calibri" w:cs="Arial"/>
          <w:bCs/>
          <w:szCs w:val="22"/>
          <w:lang w:val="en-AU" w:bidi="ar-SA"/>
        </w:rPr>
        <w:t xml:space="preserve"> because the proposed variation</w:t>
      </w:r>
      <w:r w:rsidRPr="001A6B18">
        <w:rPr>
          <w:rFonts w:eastAsia="Calibri" w:cs="Arial"/>
          <w:bCs/>
          <w:szCs w:val="22"/>
          <w:lang w:val="en-AU" w:bidi="ar-SA"/>
        </w:rPr>
        <w:t xml:space="preserve"> to Standard </w:t>
      </w:r>
      <w:r w:rsidR="003858F0" w:rsidRPr="001A6B18">
        <w:rPr>
          <w:rFonts w:eastAsia="Calibri" w:cs="Arial"/>
          <w:bCs/>
          <w:szCs w:val="22"/>
          <w:lang w:val="en-AU" w:bidi="ar-SA"/>
        </w:rPr>
        <w:t>1.4.2</w:t>
      </w:r>
      <w:r w:rsidRPr="001A6B18">
        <w:rPr>
          <w:rFonts w:eastAsia="Calibri" w:cs="Arial"/>
          <w:bCs/>
          <w:szCs w:val="22"/>
          <w:lang w:val="en-AU" w:bidi="ar-SA"/>
        </w:rPr>
        <w:t xml:space="preserve"> </w:t>
      </w:r>
      <w:r w:rsidR="003B3CA8">
        <w:t>is</w:t>
      </w:r>
      <w:r w:rsidRPr="001A6B18">
        <w:t xml:space="preserve"> likely to have a minor impact on business and individuals</w:t>
      </w:r>
      <w:r w:rsidR="003858F0" w:rsidRPr="001A6B18">
        <w:t xml:space="preserve"> and an exemption has been granted by the Office of Best Practice Regulation</w:t>
      </w:r>
      <w:r w:rsidRPr="001A6B18">
        <w:t xml:space="preserve">. </w:t>
      </w:r>
    </w:p>
    <w:p w14:paraId="1E0F441E" w14:textId="4F5F72CB" w:rsidR="005D2A51" w:rsidRPr="001A6B18" w:rsidRDefault="005D2A51" w:rsidP="00AB0275">
      <w:pPr>
        <w:widowControl/>
        <w:rPr>
          <w:rFonts w:eastAsiaTheme="minorHAnsi" w:cs="Arial"/>
          <w:b/>
          <w:bCs/>
          <w:szCs w:val="22"/>
          <w:lang w:val="en-AU" w:bidi="ar-SA"/>
        </w:rPr>
      </w:pPr>
    </w:p>
    <w:p w14:paraId="0890AE08" w14:textId="77777777" w:rsidR="00AB0275" w:rsidRPr="001A6B18" w:rsidRDefault="00AB0275" w:rsidP="00AB0275">
      <w:pPr>
        <w:widowControl/>
        <w:rPr>
          <w:rFonts w:eastAsiaTheme="minorHAnsi" w:cs="Arial"/>
          <w:b/>
          <w:bCs/>
          <w:szCs w:val="22"/>
          <w:lang w:val="en-AU" w:bidi="ar-SA"/>
        </w:rPr>
      </w:pPr>
      <w:r w:rsidRPr="001A6B18">
        <w:rPr>
          <w:rFonts w:eastAsiaTheme="minorHAnsi" w:cs="Arial"/>
          <w:b/>
          <w:bCs/>
          <w:szCs w:val="22"/>
          <w:lang w:val="en-AU" w:bidi="ar-SA"/>
        </w:rPr>
        <w:t>5.</w:t>
      </w:r>
      <w:r w:rsidRPr="001A6B18">
        <w:rPr>
          <w:rFonts w:eastAsiaTheme="minorHAnsi" w:cs="Arial"/>
          <w:b/>
          <w:bCs/>
          <w:szCs w:val="22"/>
          <w:lang w:val="en-AU" w:bidi="ar-SA"/>
        </w:rPr>
        <w:tab/>
        <w:t>Statement of compatibility with human rights</w:t>
      </w:r>
    </w:p>
    <w:p w14:paraId="31711B1C" w14:textId="77777777" w:rsidR="00AB0275" w:rsidRPr="001A6B18" w:rsidRDefault="00AB0275" w:rsidP="00AB0275">
      <w:pPr>
        <w:rPr>
          <w:rFonts w:eastAsiaTheme="minorHAnsi"/>
          <w:lang w:val="en-AU" w:bidi="ar-SA"/>
        </w:rPr>
      </w:pPr>
    </w:p>
    <w:p w14:paraId="5B29CF78" w14:textId="77777777" w:rsidR="00AB0275" w:rsidRPr="001A6B18" w:rsidRDefault="00AB0275" w:rsidP="00AB0275">
      <w:pPr>
        <w:rPr>
          <w:rFonts w:eastAsiaTheme="minorHAnsi"/>
          <w:lang w:val="en-AU" w:bidi="ar-SA"/>
        </w:rPr>
      </w:pPr>
      <w:r w:rsidRPr="001A6B18">
        <w:rPr>
          <w:rFonts w:eastAsiaTheme="minorHAnsi"/>
          <w:lang w:val="en-AU" w:bidi="ar-SA"/>
        </w:rPr>
        <w:t>This instrument is exempt from the requirements for a statement of compatibility with human rights as it is a non-disallowable instrument under section 94 of the FSANZ Act.</w:t>
      </w:r>
    </w:p>
    <w:p w14:paraId="6E0927AD" w14:textId="77777777" w:rsidR="00AB0275" w:rsidRPr="001A6B18" w:rsidRDefault="00AB0275" w:rsidP="00AB0275">
      <w:pPr>
        <w:rPr>
          <w:rFonts w:eastAsiaTheme="minorHAnsi"/>
          <w:lang w:val="en-AU" w:bidi="ar-SA"/>
        </w:rPr>
      </w:pPr>
    </w:p>
    <w:p w14:paraId="70440611" w14:textId="77777777" w:rsidR="00AB0275" w:rsidRPr="001A6B18" w:rsidRDefault="00AB0275" w:rsidP="00AB0275">
      <w:pPr>
        <w:rPr>
          <w:b/>
          <w:lang w:val="en-AU" w:eastAsia="en-GB" w:bidi="ar-SA"/>
        </w:rPr>
      </w:pPr>
      <w:r w:rsidRPr="001A6B18">
        <w:rPr>
          <w:b/>
        </w:rPr>
        <w:t>6.</w:t>
      </w:r>
      <w:r w:rsidRPr="001A6B18">
        <w:rPr>
          <w:b/>
        </w:rPr>
        <w:tab/>
      </w:r>
      <w:r w:rsidRPr="001A6B18">
        <w:rPr>
          <w:b/>
          <w:lang w:val="en-AU" w:eastAsia="en-GB" w:bidi="ar-SA"/>
        </w:rPr>
        <w:t>Variation</w:t>
      </w:r>
    </w:p>
    <w:p w14:paraId="7CA99B81" w14:textId="77777777" w:rsidR="00AB0275" w:rsidRPr="001A6B18" w:rsidRDefault="00AB0275" w:rsidP="00AB0275">
      <w:pPr>
        <w:rPr>
          <w:b/>
        </w:rPr>
      </w:pPr>
    </w:p>
    <w:p w14:paraId="0C3A9D1C" w14:textId="55A538C8" w:rsidR="00AB0275" w:rsidRPr="001A6B18" w:rsidRDefault="003858F0" w:rsidP="00AB0275">
      <w:r w:rsidRPr="001A6B18">
        <w:rPr>
          <w:rFonts w:eastAsiaTheme="minorHAnsi"/>
          <w:lang w:val="en-AU" w:bidi="ar-SA"/>
        </w:rPr>
        <w:t xml:space="preserve">The draft variation amends the table to section S20—3 by </w:t>
      </w:r>
      <w:r w:rsidR="00B11E51">
        <w:rPr>
          <w:rFonts w:eastAsiaTheme="minorHAnsi"/>
          <w:lang w:val="en-AU" w:bidi="ar-SA"/>
        </w:rPr>
        <w:t xml:space="preserve">removing the current </w:t>
      </w:r>
      <w:r w:rsidR="003D59D8">
        <w:rPr>
          <w:rFonts w:eastAsiaTheme="minorHAnsi"/>
          <w:lang w:val="en-AU" w:bidi="ar-SA"/>
        </w:rPr>
        <w:t xml:space="preserve">MRL </w:t>
      </w:r>
      <w:r w:rsidR="00B11E51">
        <w:rPr>
          <w:rFonts w:eastAsiaTheme="minorHAnsi"/>
          <w:lang w:val="en-AU" w:bidi="ar-SA"/>
        </w:rPr>
        <w:t xml:space="preserve">for </w:t>
      </w:r>
      <w:r w:rsidR="00B11E51" w:rsidRPr="001A6B18">
        <w:rPr>
          <w:rFonts w:eastAsiaTheme="minorHAnsi"/>
          <w:lang w:val="en-AU" w:bidi="ar-SA"/>
        </w:rPr>
        <w:t xml:space="preserve">the chemical </w:t>
      </w:r>
      <w:r w:rsidR="00CB73FA">
        <w:rPr>
          <w:rFonts w:eastAsiaTheme="minorHAnsi"/>
          <w:lang w:val="en-AU" w:bidi="ar-SA"/>
        </w:rPr>
        <w:t>‘</w:t>
      </w:r>
      <w:r w:rsidR="002D5E26">
        <w:rPr>
          <w:rFonts w:eastAsiaTheme="minorHAnsi"/>
          <w:lang w:val="en-AU" w:bidi="ar-SA"/>
        </w:rPr>
        <w:t>i</w:t>
      </w:r>
      <w:r w:rsidR="00B11E51">
        <w:rPr>
          <w:rFonts w:eastAsiaTheme="minorHAnsi"/>
          <w:lang w:val="en-AU" w:bidi="ar-SA"/>
        </w:rPr>
        <w:t>mazapyr</w:t>
      </w:r>
      <w:r w:rsidR="00CB73FA">
        <w:rPr>
          <w:rFonts w:eastAsiaTheme="minorHAnsi"/>
          <w:lang w:val="en-AU" w:bidi="ar-SA"/>
        </w:rPr>
        <w:t>’</w:t>
      </w:r>
      <w:r w:rsidR="00B11E51">
        <w:rPr>
          <w:rFonts w:eastAsiaTheme="minorHAnsi"/>
          <w:lang w:val="en-AU" w:bidi="ar-SA"/>
        </w:rPr>
        <w:t xml:space="preserve"> </w:t>
      </w:r>
      <w:r w:rsidR="003D59D8">
        <w:rPr>
          <w:rFonts w:eastAsiaTheme="minorHAnsi"/>
          <w:lang w:val="en-AU" w:bidi="ar-SA"/>
        </w:rPr>
        <w:t xml:space="preserve">in barley </w:t>
      </w:r>
      <w:r w:rsidR="00647268">
        <w:rPr>
          <w:rFonts w:eastAsiaTheme="minorHAnsi"/>
          <w:lang w:val="en-AU" w:bidi="ar-SA"/>
        </w:rPr>
        <w:t xml:space="preserve">and replacing it </w:t>
      </w:r>
      <w:r w:rsidR="003D59D8">
        <w:rPr>
          <w:rFonts w:eastAsiaTheme="minorHAnsi"/>
          <w:lang w:val="en-AU" w:bidi="ar-SA"/>
        </w:rPr>
        <w:t xml:space="preserve">with </w:t>
      </w:r>
      <w:r w:rsidR="00B11E51">
        <w:rPr>
          <w:rFonts w:eastAsiaTheme="minorHAnsi"/>
          <w:lang w:val="en-AU" w:bidi="ar-SA"/>
        </w:rPr>
        <w:t>a new</w:t>
      </w:r>
      <w:r w:rsidR="002D5E26">
        <w:rPr>
          <w:rFonts w:eastAsiaTheme="minorHAnsi"/>
          <w:lang w:val="en-AU" w:bidi="ar-SA"/>
        </w:rPr>
        <w:t xml:space="preserve"> </w:t>
      </w:r>
      <w:r w:rsidR="003D59D8">
        <w:rPr>
          <w:rFonts w:eastAsiaTheme="minorHAnsi"/>
          <w:lang w:val="en-AU" w:bidi="ar-SA"/>
        </w:rPr>
        <w:t xml:space="preserve">MRL </w:t>
      </w:r>
      <w:r w:rsidR="002D5E26">
        <w:rPr>
          <w:rFonts w:eastAsiaTheme="minorHAnsi"/>
          <w:lang w:val="en-AU" w:bidi="ar-SA"/>
        </w:rPr>
        <w:t xml:space="preserve">for </w:t>
      </w:r>
      <w:r w:rsidR="00F7488F" w:rsidRPr="00F30EEE">
        <w:rPr>
          <w:lang w:val="en-AU" w:eastAsia="en-GB" w:bidi="ar-SA"/>
        </w:rPr>
        <w:t>th</w:t>
      </w:r>
      <w:r w:rsidR="00F7488F">
        <w:rPr>
          <w:lang w:val="en-AU" w:eastAsia="en-GB" w:bidi="ar-SA"/>
        </w:rPr>
        <w:t xml:space="preserve">at chemical </w:t>
      </w:r>
      <w:r w:rsidR="00421A59">
        <w:rPr>
          <w:lang w:val="en-AU" w:eastAsia="en-GB" w:bidi="ar-SA"/>
        </w:rPr>
        <w:t>in that food commodity</w:t>
      </w:r>
      <w:r w:rsidRPr="001A6B18">
        <w:rPr>
          <w:rFonts w:eastAsiaTheme="minorHAnsi"/>
          <w:lang w:val="en-AU" w:bidi="ar-SA"/>
        </w:rPr>
        <w:t xml:space="preserve">. The new </w:t>
      </w:r>
      <w:r w:rsidR="00CB73FA">
        <w:rPr>
          <w:szCs w:val="18"/>
        </w:rPr>
        <w:t>MRL</w:t>
      </w:r>
      <w:r w:rsidR="003B3CA8">
        <w:rPr>
          <w:szCs w:val="18"/>
        </w:rPr>
        <w:t xml:space="preserve"> </w:t>
      </w:r>
      <w:r w:rsidR="002D5E26">
        <w:rPr>
          <w:szCs w:val="18"/>
        </w:rPr>
        <w:t>for i</w:t>
      </w:r>
      <w:r w:rsidR="003B3CA8">
        <w:rPr>
          <w:szCs w:val="18"/>
        </w:rPr>
        <w:t>mazapyr</w:t>
      </w:r>
      <w:r w:rsidR="008A7F51" w:rsidRPr="001A6B18">
        <w:rPr>
          <w:szCs w:val="18"/>
        </w:rPr>
        <w:t xml:space="preserve"> in barley </w:t>
      </w:r>
      <w:r w:rsidR="003D59D8">
        <w:rPr>
          <w:szCs w:val="18"/>
        </w:rPr>
        <w:t xml:space="preserve">is </w:t>
      </w:r>
      <w:r w:rsidR="00B11E51">
        <w:rPr>
          <w:szCs w:val="18"/>
        </w:rPr>
        <w:t>0.7 mg/</w:t>
      </w:r>
      <w:r w:rsidR="00CB73FA">
        <w:rPr>
          <w:szCs w:val="18"/>
        </w:rPr>
        <w:t>kg—</w:t>
      </w:r>
      <w:r w:rsidR="00B11E51">
        <w:rPr>
          <w:szCs w:val="18"/>
        </w:rPr>
        <w:t>the value</w:t>
      </w:r>
      <w:r w:rsidR="003B3CA8">
        <w:rPr>
          <w:szCs w:val="18"/>
        </w:rPr>
        <w:t xml:space="preserve"> </w:t>
      </w:r>
      <w:r w:rsidR="00C86FF1">
        <w:rPr>
          <w:szCs w:val="18"/>
        </w:rPr>
        <w:t xml:space="preserve">that is both </w:t>
      </w:r>
      <w:r w:rsidR="003B3CA8">
        <w:rPr>
          <w:szCs w:val="18"/>
        </w:rPr>
        <w:t xml:space="preserve">gazetted in the </w:t>
      </w:r>
      <w:r w:rsidR="008A7F51" w:rsidRPr="001A6B18">
        <w:rPr>
          <w:szCs w:val="18"/>
        </w:rPr>
        <w:t xml:space="preserve">APVMA MRL </w:t>
      </w:r>
      <w:r w:rsidR="003B3CA8">
        <w:rPr>
          <w:szCs w:val="18"/>
        </w:rPr>
        <w:t xml:space="preserve">standard </w:t>
      </w:r>
      <w:r w:rsidR="00410111" w:rsidRPr="001A6B18">
        <w:rPr>
          <w:szCs w:val="18"/>
        </w:rPr>
        <w:t xml:space="preserve">and </w:t>
      </w:r>
      <w:r w:rsidR="003B3CA8">
        <w:rPr>
          <w:szCs w:val="18"/>
        </w:rPr>
        <w:t xml:space="preserve">permitted by </w:t>
      </w:r>
      <w:r w:rsidR="008A7F51" w:rsidRPr="001A6B18">
        <w:rPr>
          <w:szCs w:val="18"/>
        </w:rPr>
        <w:t>Codex.</w:t>
      </w:r>
    </w:p>
    <w:p w14:paraId="3FA9F6AA" w14:textId="77777777" w:rsidR="007C174F" w:rsidRPr="001A6B18" w:rsidRDefault="007C174F" w:rsidP="007C174F"/>
    <w:p w14:paraId="7668BA23" w14:textId="77777777" w:rsidR="007C174F" w:rsidRPr="001A6B18" w:rsidRDefault="007C174F" w:rsidP="007C174F"/>
    <w:sectPr w:rsidR="007C174F" w:rsidRPr="001A6B18" w:rsidSect="007C6285">
      <w:pgSz w:w="11906" w:h="16838"/>
      <w:pgMar w:top="1418" w:right="1418"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FC768" w14:textId="77777777" w:rsidR="00A331D2" w:rsidRDefault="00A331D2">
      <w:r>
        <w:separator/>
      </w:r>
    </w:p>
  </w:endnote>
  <w:endnote w:type="continuationSeparator" w:id="0">
    <w:p w14:paraId="1F25C882" w14:textId="77777777" w:rsidR="00A331D2" w:rsidRDefault="00A331D2">
      <w:r>
        <w:continuationSeparator/>
      </w:r>
    </w:p>
  </w:endnote>
  <w:endnote w:type="continuationNotice" w:id="1">
    <w:p w14:paraId="4EF5BDF1" w14:textId="77777777" w:rsidR="00A331D2" w:rsidRDefault="00A33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92D93" w14:textId="722FCFD0" w:rsidR="00D75058" w:rsidRDefault="00D75058" w:rsidP="007C59B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8862350" w14:textId="77777777" w:rsidR="00D75058" w:rsidRDefault="00D75058" w:rsidP="00851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555904"/>
      <w:docPartObj>
        <w:docPartGallery w:val="Page Numbers (Bottom of Page)"/>
        <w:docPartUnique/>
      </w:docPartObj>
    </w:sdtPr>
    <w:sdtEndPr>
      <w:rPr>
        <w:noProof/>
      </w:rPr>
    </w:sdtEndPr>
    <w:sdtContent>
      <w:p w14:paraId="543A82C9" w14:textId="6EEEF6D5" w:rsidR="00D75058" w:rsidRDefault="00D75058">
        <w:pPr>
          <w:pStyle w:val="Footer"/>
          <w:jc w:val="center"/>
        </w:pPr>
        <w:r>
          <w:fldChar w:fldCharType="begin"/>
        </w:r>
        <w:r>
          <w:instrText xml:space="preserve"> PAGE   \* MERGEFORMAT </w:instrText>
        </w:r>
        <w:r>
          <w:fldChar w:fldCharType="separate"/>
        </w:r>
        <w:r w:rsidR="00F25C7D">
          <w:rPr>
            <w:noProof/>
          </w:rPr>
          <w:t>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32C08" w14:textId="77777777" w:rsidR="00A331D2" w:rsidRDefault="00A331D2">
      <w:r>
        <w:separator/>
      </w:r>
    </w:p>
  </w:footnote>
  <w:footnote w:type="continuationSeparator" w:id="0">
    <w:p w14:paraId="3F983F15" w14:textId="77777777" w:rsidR="00A331D2" w:rsidRDefault="00A331D2">
      <w:r>
        <w:continuationSeparator/>
      </w:r>
    </w:p>
  </w:footnote>
  <w:footnote w:type="continuationNotice" w:id="1">
    <w:p w14:paraId="2515BFE8" w14:textId="77777777" w:rsidR="00A331D2" w:rsidRDefault="00A331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4CB81" w14:textId="2EA6BD10" w:rsidR="00D75058" w:rsidRDefault="00D7505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B5098"/>
    <w:multiLevelType w:val="hybridMultilevel"/>
    <w:tmpl w:val="4DC4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81742"/>
    <w:multiLevelType w:val="hybridMultilevel"/>
    <w:tmpl w:val="D374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31BE1"/>
    <w:multiLevelType w:val="hybridMultilevel"/>
    <w:tmpl w:val="5D96C97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1" w15:restartNumberingAfterBreak="0">
    <w:nsid w:val="71A337B5"/>
    <w:multiLevelType w:val="hybridMultilevel"/>
    <w:tmpl w:val="C08438FC"/>
    <w:lvl w:ilvl="0" w:tplc="A70850E6">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7"/>
  </w:num>
  <w:num w:numId="9">
    <w:abstractNumId w:val="11"/>
  </w:num>
  <w:num w:numId="10">
    <w:abstractNumId w:val="2"/>
  </w:num>
  <w:num w:numId="11">
    <w:abstractNumId w:val="4"/>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81"/>
    <w:rsid w:val="000011A4"/>
    <w:rsid w:val="00001CF2"/>
    <w:rsid w:val="0000247B"/>
    <w:rsid w:val="00004274"/>
    <w:rsid w:val="0000469B"/>
    <w:rsid w:val="000114D8"/>
    <w:rsid w:val="00016CB6"/>
    <w:rsid w:val="00022DBC"/>
    <w:rsid w:val="00034F87"/>
    <w:rsid w:val="00035FF3"/>
    <w:rsid w:val="00037726"/>
    <w:rsid w:val="0004073D"/>
    <w:rsid w:val="000427B2"/>
    <w:rsid w:val="00051021"/>
    <w:rsid w:val="00051ED9"/>
    <w:rsid w:val="00052ABF"/>
    <w:rsid w:val="00055533"/>
    <w:rsid w:val="00055695"/>
    <w:rsid w:val="00055746"/>
    <w:rsid w:val="000564DE"/>
    <w:rsid w:val="00057181"/>
    <w:rsid w:val="000627D9"/>
    <w:rsid w:val="00062D85"/>
    <w:rsid w:val="00064B2D"/>
    <w:rsid w:val="00065F1F"/>
    <w:rsid w:val="00071712"/>
    <w:rsid w:val="000735FD"/>
    <w:rsid w:val="0007466A"/>
    <w:rsid w:val="00076D33"/>
    <w:rsid w:val="000778D6"/>
    <w:rsid w:val="00080295"/>
    <w:rsid w:val="00083CDF"/>
    <w:rsid w:val="000845EC"/>
    <w:rsid w:val="000877DD"/>
    <w:rsid w:val="00091CC2"/>
    <w:rsid w:val="0009329B"/>
    <w:rsid w:val="000A27E9"/>
    <w:rsid w:val="000A3D8B"/>
    <w:rsid w:val="000A5DF8"/>
    <w:rsid w:val="000A6192"/>
    <w:rsid w:val="000A7110"/>
    <w:rsid w:val="000B3785"/>
    <w:rsid w:val="000B6AF2"/>
    <w:rsid w:val="000B7924"/>
    <w:rsid w:val="000C412C"/>
    <w:rsid w:val="000D295F"/>
    <w:rsid w:val="000D2EB5"/>
    <w:rsid w:val="000D36B0"/>
    <w:rsid w:val="000D6FD4"/>
    <w:rsid w:val="000E07E2"/>
    <w:rsid w:val="000E0AE4"/>
    <w:rsid w:val="000E1565"/>
    <w:rsid w:val="000E3DBC"/>
    <w:rsid w:val="000F3D5C"/>
    <w:rsid w:val="000F5613"/>
    <w:rsid w:val="00105746"/>
    <w:rsid w:val="00107A6B"/>
    <w:rsid w:val="001100DA"/>
    <w:rsid w:val="0011113C"/>
    <w:rsid w:val="00111692"/>
    <w:rsid w:val="00113CE3"/>
    <w:rsid w:val="00117522"/>
    <w:rsid w:val="0012519B"/>
    <w:rsid w:val="00127F61"/>
    <w:rsid w:val="00134F91"/>
    <w:rsid w:val="001372D2"/>
    <w:rsid w:val="00151550"/>
    <w:rsid w:val="0015164C"/>
    <w:rsid w:val="001542D8"/>
    <w:rsid w:val="001573EB"/>
    <w:rsid w:val="00161463"/>
    <w:rsid w:val="001702E9"/>
    <w:rsid w:val="00180C41"/>
    <w:rsid w:val="00182C4C"/>
    <w:rsid w:val="001835B4"/>
    <w:rsid w:val="00184AFD"/>
    <w:rsid w:val="00186BD1"/>
    <w:rsid w:val="00191F73"/>
    <w:rsid w:val="00195254"/>
    <w:rsid w:val="00196FA9"/>
    <w:rsid w:val="00197D8D"/>
    <w:rsid w:val="001A1A75"/>
    <w:rsid w:val="001A582E"/>
    <w:rsid w:val="001A6B18"/>
    <w:rsid w:val="001A7E9A"/>
    <w:rsid w:val="001B4E55"/>
    <w:rsid w:val="001B6C42"/>
    <w:rsid w:val="001C09A4"/>
    <w:rsid w:val="001C179E"/>
    <w:rsid w:val="001C27A3"/>
    <w:rsid w:val="001C282C"/>
    <w:rsid w:val="001C3681"/>
    <w:rsid w:val="001C3D2F"/>
    <w:rsid w:val="001C3E95"/>
    <w:rsid w:val="001C50AA"/>
    <w:rsid w:val="001C5295"/>
    <w:rsid w:val="001D3D13"/>
    <w:rsid w:val="001D7FE1"/>
    <w:rsid w:val="001E09FA"/>
    <w:rsid w:val="001E59F5"/>
    <w:rsid w:val="001E6C1E"/>
    <w:rsid w:val="001F5B9C"/>
    <w:rsid w:val="001F6652"/>
    <w:rsid w:val="001F719F"/>
    <w:rsid w:val="001F74B2"/>
    <w:rsid w:val="00200A48"/>
    <w:rsid w:val="00203540"/>
    <w:rsid w:val="002101DB"/>
    <w:rsid w:val="00213681"/>
    <w:rsid w:val="00214DFF"/>
    <w:rsid w:val="002207C0"/>
    <w:rsid w:val="00221D07"/>
    <w:rsid w:val="0022206F"/>
    <w:rsid w:val="00227E4A"/>
    <w:rsid w:val="00232C4E"/>
    <w:rsid w:val="002366BC"/>
    <w:rsid w:val="002432EE"/>
    <w:rsid w:val="00244645"/>
    <w:rsid w:val="0024582E"/>
    <w:rsid w:val="002508B3"/>
    <w:rsid w:val="00254706"/>
    <w:rsid w:val="002547EF"/>
    <w:rsid w:val="00255A7C"/>
    <w:rsid w:val="00256D65"/>
    <w:rsid w:val="00257964"/>
    <w:rsid w:val="00257A9E"/>
    <w:rsid w:val="00263C79"/>
    <w:rsid w:val="00271F00"/>
    <w:rsid w:val="002722EF"/>
    <w:rsid w:val="00273A80"/>
    <w:rsid w:val="0027477E"/>
    <w:rsid w:val="0027513D"/>
    <w:rsid w:val="00276026"/>
    <w:rsid w:val="002838D5"/>
    <w:rsid w:val="002851C8"/>
    <w:rsid w:val="0029204E"/>
    <w:rsid w:val="00294A72"/>
    <w:rsid w:val="00294BAD"/>
    <w:rsid w:val="0029631C"/>
    <w:rsid w:val="002A0194"/>
    <w:rsid w:val="002A5F8B"/>
    <w:rsid w:val="002A7F6C"/>
    <w:rsid w:val="002B0D8E"/>
    <w:rsid w:val="002B5F28"/>
    <w:rsid w:val="002B74E2"/>
    <w:rsid w:val="002B7CA3"/>
    <w:rsid w:val="002C4A91"/>
    <w:rsid w:val="002C50D5"/>
    <w:rsid w:val="002C7863"/>
    <w:rsid w:val="002D5E26"/>
    <w:rsid w:val="002D6809"/>
    <w:rsid w:val="002E086A"/>
    <w:rsid w:val="002E6E98"/>
    <w:rsid w:val="002F0E89"/>
    <w:rsid w:val="002F22A4"/>
    <w:rsid w:val="002F3EF6"/>
    <w:rsid w:val="002F6488"/>
    <w:rsid w:val="002F7BF7"/>
    <w:rsid w:val="0030279C"/>
    <w:rsid w:val="003029FB"/>
    <w:rsid w:val="00310E84"/>
    <w:rsid w:val="00313BC4"/>
    <w:rsid w:val="00315A71"/>
    <w:rsid w:val="00317201"/>
    <w:rsid w:val="003213F9"/>
    <w:rsid w:val="00323DBF"/>
    <w:rsid w:val="003309A8"/>
    <w:rsid w:val="00332B12"/>
    <w:rsid w:val="0033470E"/>
    <w:rsid w:val="00336711"/>
    <w:rsid w:val="00347935"/>
    <w:rsid w:val="00350DBD"/>
    <w:rsid w:val="00351927"/>
    <w:rsid w:val="00351B07"/>
    <w:rsid w:val="0036268A"/>
    <w:rsid w:val="00362D0F"/>
    <w:rsid w:val="00364841"/>
    <w:rsid w:val="0036761C"/>
    <w:rsid w:val="00370445"/>
    <w:rsid w:val="003706A7"/>
    <w:rsid w:val="00371B29"/>
    <w:rsid w:val="00372182"/>
    <w:rsid w:val="00372F41"/>
    <w:rsid w:val="0037520F"/>
    <w:rsid w:val="003858F0"/>
    <w:rsid w:val="00387CBB"/>
    <w:rsid w:val="00391769"/>
    <w:rsid w:val="00394C10"/>
    <w:rsid w:val="003953E1"/>
    <w:rsid w:val="003956B3"/>
    <w:rsid w:val="003967B6"/>
    <w:rsid w:val="003A65C6"/>
    <w:rsid w:val="003A68BE"/>
    <w:rsid w:val="003A7725"/>
    <w:rsid w:val="003B002D"/>
    <w:rsid w:val="003B0034"/>
    <w:rsid w:val="003B12A7"/>
    <w:rsid w:val="003B3C9D"/>
    <w:rsid w:val="003B3CA8"/>
    <w:rsid w:val="003B4C44"/>
    <w:rsid w:val="003B78E0"/>
    <w:rsid w:val="003C1573"/>
    <w:rsid w:val="003C2B5B"/>
    <w:rsid w:val="003C4969"/>
    <w:rsid w:val="003D59D8"/>
    <w:rsid w:val="003E1173"/>
    <w:rsid w:val="003E205F"/>
    <w:rsid w:val="003E41D5"/>
    <w:rsid w:val="003E46BA"/>
    <w:rsid w:val="003E7D22"/>
    <w:rsid w:val="003F4116"/>
    <w:rsid w:val="003F74C1"/>
    <w:rsid w:val="00405B1A"/>
    <w:rsid w:val="00407241"/>
    <w:rsid w:val="0040761E"/>
    <w:rsid w:val="00407DF4"/>
    <w:rsid w:val="00410111"/>
    <w:rsid w:val="00410C76"/>
    <w:rsid w:val="00411907"/>
    <w:rsid w:val="00413CA8"/>
    <w:rsid w:val="0041572F"/>
    <w:rsid w:val="00417EE3"/>
    <w:rsid w:val="004207EB"/>
    <w:rsid w:val="00421A59"/>
    <w:rsid w:val="00433D61"/>
    <w:rsid w:val="00435FA5"/>
    <w:rsid w:val="00436B8D"/>
    <w:rsid w:val="00437276"/>
    <w:rsid w:val="00437EC2"/>
    <w:rsid w:val="004425EF"/>
    <w:rsid w:val="004427C7"/>
    <w:rsid w:val="00447E67"/>
    <w:rsid w:val="00450E96"/>
    <w:rsid w:val="00453B39"/>
    <w:rsid w:val="0045556F"/>
    <w:rsid w:val="00455AAD"/>
    <w:rsid w:val="00456B54"/>
    <w:rsid w:val="004642EB"/>
    <w:rsid w:val="00464643"/>
    <w:rsid w:val="004646F8"/>
    <w:rsid w:val="00474D36"/>
    <w:rsid w:val="004845DE"/>
    <w:rsid w:val="00486793"/>
    <w:rsid w:val="0049729B"/>
    <w:rsid w:val="004A1952"/>
    <w:rsid w:val="004A2037"/>
    <w:rsid w:val="004A3685"/>
    <w:rsid w:val="004A4B58"/>
    <w:rsid w:val="004B16CF"/>
    <w:rsid w:val="004B301F"/>
    <w:rsid w:val="004B4EB7"/>
    <w:rsid w:val="004C2CE7"/>
    <w:rsid w:val="004C4755"/>
    <w:rsid w:val="004D30A6"/>
    <w:rsid w:val="004D6BBF"/>
    <w:rsid w:val="004E5C78"/>
    <w:rsid w:val="004F0A08"/>
    <w:rsid w:val="004F0E52"/>
    <w:rsid w:val="004F4F98"/>
    <w:rsid w:val="004F69F6"/>
    <w:rsid w:val="004F79AC"/>
    <w:rsid w:val="005017CF"/>
    <w:rsid w:val="00506A48"/>
    <w:rsid w:val="00512290"/>
    <w:rsid w:val="00514386"/>
    <w:rsid w:val="005207D8"/>
    <w:rsid w:val="00521C33"/>
    <w:rsid w:val="00521F70"/>
    <w:rsid w:val="0052649E"/>
    <w:rsid w:val="0052729A"/>
    <w:rsid w:val="005321AB"/>
    <w:rsid w:val="00532AB8"/>
    <w:rsid w:val="0053441A"/>
    <w:rsid w:val="0053464E"/>
    <w:rsid w:val="005358B0"/>
    <w:rsid w:val="00540723"/>
    <w:rsid w:val="00542818"/>
    <w:rsid w:val="00544641"/>
    <w:rsid w:val="00553969"/>
    <w:rsid w:val="00554EEF"/>
    <w:rsid w:val="00555ACB"/>
    <w:rsid w:val="00555FE6"/>
    <w:rsid w:val="00560E9E"/>
    <w:rsid w:val="00561A8A"/>
    <w:rsid w:val="00562917"/>
    <w:rsid w:val="0056700A"/>
    <w:rsid w:val="00573BB0"/>
    <w:rsid w:val="00573F3E"/>
    <w:rsid w:val="0058236F"/>
    <w:rsid w:val="0058309F"/>
    <w:rsid w:val="00586228"/>
    <w:rsid w:val="0058649C"/>
    <w:rsid w:val="0059227F"/>
    <w:rsid w:val="0059498B"/>
    <w:rsid w:val="005A3A03"/>
    <w:rsid w:val="005A4054"/>
    <w:rsid w:val="005B01E7"/>
    <w:rsid w:val="005B615C"/>
    <w:rsid w:val="005B6AF4"/>
    <w:rsid w:val="005C04CB"/>
    <w:rsid w:val="005C2495"/>
    <w:rsid w:val="005C71BA"/>
    <w:rsid w:val="005D16AD"/>
    <w:rsid w:val="005D2A51"/>
    <w:rsid w:val="005D72E1"/>
    <w:rsid w:val="005D7332"/>
    <w:rsid w:val="005E2F53"/>
    <w:rsid w:val="005E6E16"/>
    <w:rsid w:val="005F400E"/>
    <w:rsid w:val="005F4627"/>
    <w:rsid w:val="005F7342"/>
    <w:rsid w:val="006030FA"/>
    <w:rsid w:val="00603A08"/>
    <w:rsid w:val="006066BC"/>
    <w:rsid w:val="00606C88"/>
    <w:rsid w:val="00610A3C"/>
    <w:rsid w:val="006147DC"/>
    <w:rsid w:val="006211CD"/>
    <w:rsid w:val="00626033"/>
    <w:rsid w:val="006269EC"/>
    <w:rsid w:val="00627F48"/>
    <w:rsid w:val="00633ACA"/>
    <w:rsid w:val="006342E0"/>
    <w:rsid w:val="00635333"/>
    <w:rsid w:val="00635EA9"/>
    <w:rsid w:val="006403BB"/>
    <w:rsid w:val="00642A47"/>
    <w:rsid w:val="00645ADD"/>
    <w:rsid w:val="00646FDD"/>
    <w:rsid w:val="00647268"/>
    <w:rsid w:val="00647687"/>
    <w:rsid w:val="00654B23"/>
    <w:rsid w:val="00656780"/>
    <w:rsid w:val="00663FCF"/>
    <w:rsid w:val="006652A2"/>
    <w:rsid w:val="00670670"/>
    <w:rsid w:val="00681754"/>
    <w:rsid w:val="00681D53"/>
    <w:rsid w:val="00683E69"/>
    <w:rsid w:val="00685269"/>
    <w:rsid w:val="006854C3"/>
    <w:rsid w:val="00692074"/>
    <w:rsid w:val="006937FF"/>
    <w:rsid w:val="006965BF"/>
    <w:rsid w:val="006A15AB"/>
    <w:rsid w:val="006A3461"/>
    <w:rsid w:val="006A48A7"/>
    <w:rsid w:val="006B4BA1"/>
    <w:rsid w:val="006B6DDD"/>
    <w:rsid w:val="006B70D2"/>
    <w:rsid w:val="006B76AF"/>
    <w:rsid w:val="006C1943"/>
    <w:rsid w:val="006C28E2"/>
    <w:rsid w:val="006C35F3"/>
    <w:rsid w:val="006C5B93"/>
    <w:rsid w:val="006C5CF5"/>
    <w:rsid w:val="006C5DD7"/>
    <w:rsid w:val="006C6884"/>
    <w:rsid w:val="006D19B2"/>
    <w:rsid w:val="006E1E7D"/>
    <w:rsid w:val="006E214D"/>
    <w:rsid w:val="006E527D"/>
    <w:rsid w:val="006F17A0"/>
    <w:rsid w:val="006F4A82"/>
    <w:rsid w:val="006F60AF"/>
    <w:rsid w:val="00700239"/>
    <w:rsid w:val="0070373B"/>
    <w:rsid w:val="00707E72"/>
    <w:rsid w:val="007113EB"/>
    <w:rsid w:val="0072150F"/>
    <w:rsid w:val="0072348F"/>
    <w:rsid w:val="0072359B"/>
    <w:rsid w:val="00724674"/>
    <w:rsid w:val="007248C3"/>
    <w:rsid w:val="00724FA4"/>
    <w:rsid w:val="00726C2F"/>
    <w:rsid w:val="00727DDE"/>
    <w:rsid w:val="00730800"/>
    <w:rsid w:val="00733EF6"/>
    <w:rsid w:val="007368AB"/>
    <w:rsid w:val="007370B6"/>
    <w:rsid w:val="00737902"/>
    <w:rsid w:val="00741EFE"/>
    <w:rsid w:val="00755356"/>
    <w:rsid w:val="007562B5"/>
    <w:rsid w:val="007602AA"/>
    <w:rsid w:val="00764D33"/>
    <w:rsid w:val="007652EF"/>
    <w:rsid w:val="00772BDC"/>
    <w:rsid w:val="00773033"/>
    <w:rsid w:val="00780792"/>
    <w:rsid w:val="00780BA8"/>
    <w:rsid w:val="00787EB7"/>
    <w:rsid w:val="007A44B4"/>
    <w:rsid w:val="007A4C37"/>
    <w:rsid w:val="007A6103"/>
    <w:rsid w:val="007A7D3D"/>
    <w:rsid w:val="007B225D"/>
    <w:rsid w:val="007B497F"/>
    <w:rsid w:val="007C174F"/>
    <w:rsid w:val="007C1C64"/>
    <w:rsid w:val="007C334D"/>
    <w:rsid w:val="007C59B8"/>
    <w:rsid w:val="007C6285"/>
    <w:rsid w:val="007D05CC"/>
    <w:rsid w:val="007D107C"/>
    <w:rsid w:val="007D40A1"/>
    <w:rsid w:val="007D4EE7"/>
    <w:rsid w:val="007D7CAB"/>
    <w:rsid w:val="007E48BC"/>
    <w:rsid w:val="007E5001"/>
    <w:rsid w:val="007E78EA"/>
    <w:rsid w:val="007E79F7"/>
    <w:rsid w:val="007F04B9"/>
    <w:rsid w:val="007F3630"/>
    <w:rsid w:val="007F5B76"/>
    <w:rsid w:val="007F7334"/>
    <w:rsid w:val="007F7694"/>
    <w:rsid w:val="00807559"/>
    <w:rsid w:val="00815756"/>
    <w:rsid w:val="00820535"/>
    <w:rsid w:val="00820BFB"/>
    <w:rsid w:val="0083623C"/>
    <w:rsid w:val="00842D89"/>
    <w:rsid w:val="008450BC"/>
    <w:rsid w:val="00847363"/>
    <w:rsid w:val="008513F6"/>
    <w:rsid w:val="00851A60"/>
    <w:rsid w:val="0085264E"/>
    <w:rsid w:val="008531B2"/>
    <w:rsid w:val="0085334B"/>
    <w:rsid w:val="008540FB"/>
    <w:rsid w:val="00855837"/>
    <w:rsid w:val="0086240F"/>
    <w:rsid w:val="00867B23"/>
    <w:rsid w:val="00870214"/>
    <w:rsid w:val="00876515"/>
    <w:rsid w:val="008828D9"/>
    <w:rsid w:val="00885C51"/>
    <w:rsid w:val="00885EB0"/>
    <w:rsid w:val="0089264A"/>
    <w:rsid w:val="00893093"/>
    <w:rsid w:val="00896B85"/>
    <w:rsid w:val="00897554"/>
    <w:rsid w:val="008A22BE"/>
    <w:rsid w:val="008A2301"/>
    <w:rsid w:val="008A3221"/>
    <w:rsid w:val="008A35FB"/>
    <w:rsid w:val="008A3E54"/>
    <w:rsid w:val="008A53A3"/>
    <w:rsid w:val="008A7F51"/>
    <w:rsid w:val="008B0075"/>
    <w:rsid w:val="008B049C"/>
    <w:rsid w:val="008B4F97"/>
    <w:rsid w:val="008B5567"/>
    <w:rsid w:val="008B6671"/>
    <w:rsid w:val="008C0E7A"/>
    <w:rsid w:val="008C1B36"/>
    <w:rsid w:val="008D06C6"/>
    <w:rsid w:val="008D0F0C"/>
    <w:rsid w:val="008D39B2"/>
    <w:rsid w:val="008E21D5"/>
    <w:rsid w:val="008E6250"/>
    <w:rsid w:val="00901EF6"/>
    <w:rsid w:val="00902AF6"/>
    <w:rsid w:val="00914030"/>
    <w:rsid w:val="00920249"/>
    <w:rsid w:val="0092490F"/>
    <w:rsid w:val="00924C80"/>
    <w:rsid w:val="00932F14"/>
    <w:rsid w:val="009400FD"/>
    <w:rsid w:val="00941EB3"/>
    <w:rsid w:val="0094247F"/>
    <w:rsid w:val="00942D60"/>
    <w:rsid w:val="00944BA4"/>
    <w:rsid w:val="00945954"/>
    <w:rsid w:val="0096523B"/>
    <w:rsid w:val="00966EE3"/>
    <w:rsid w:val="0096798C"/>
    <w:rsid w:val="00972D06"/>
    <w:rsid w:val="009732EF"/>
    <w:rsid w:val="00973AC4"/>
    <w:rsid w:val="009747B1"/>
    <w:rsid w:val="0098165E"/>
    <w:rsid w:val="009842D7"/>
    <w:rsid w:val="0099076B"/>
    <w:rsid w:val="0099523E"/>
    <w:rsid w:val="009A0C47"/>
    <w:rsid w:val="009A16BC"/>
    <w:rsid w:val="009A1C6F"/>
    <w:rsid w:val="009A2137"/>
    <w:rsid w:val="009A391C"/>
    <w:rsid w:val="009A50F2"/>
    <w:rsid w:val="009B187A"/>
    <w:rsid w:val="009B2BA0"/>
    <w:rsid w:val="009C4322"/>
    <w:rsid w:val="009D2505"/>
    <w:rsid w:val="009D420B"/>
    <w:rsid w:val="009D6E44"/>
    <w:rsid w:val="009D790B"/>
    <w:rsid w:val="009E0A61"/>
    <w:rsid w:val="009E0C90"/>
    <w:rsid w:val="009E1E5D"/>
    <w:rsid w:val="009E3010"/>
    <w:rsid w:val="009E5B48"/>
    <w:rsid w:val="009F007E"/>
    <w:rsid w:val="009F0972"/>
    <w:rsid w:val="009F1BCF"/>
    <w:rsid w:val="009F7065"/>
    <w:rsid w:val="00A11592"/>
    <w:rsid w:val="00A12B44"/>
    <w:rsid w:val="00A12CF0"/>
    <w:rsid w:val="00A13110"/>
    <w:rsid w:val="00A22C0B"/>
    <w:rsid w:val="00A232F5"/>
    <w:rsid w:val="00A233B2"/>
    <w:rsid w:val="00A24364"/>
    <w:rsid w:val="00A32D99"/>
    <w:rsid w:val="00A331D2"/>
    <w:rsid w:val="00A33B49"/>
    <w:rsid w:val="00A352A0"/>
    <w:rsid w:val="00A40193"/>
    <w:rsid w:val="00A4079F"/>
    <w:rsid w:val="00A4175D"/>
    <w:rsid w:val="00A42007"/>
    <w:rsid w:val="00A461C8"/>
    <w:rsid w:val="00A51C84"/>
    <w:rsid w:val="00A54934"/>
    <w:rsid w:val="00A55BA5"/>
    <w:rsid w:val="00A56DC7"/>
    <w:rsid w:val="00A56E34"/>
    <w:rsid w:val="00A6005D"/>
    <w:rsid w:val="00A70972"/>
    <w:rsid w:val="00A713BE"/>
    <w:rsid w:val="00A71A92"/>
    <w:rsid w:val="00A74FD1"/>
    <w:rsid w:val="00A84A58"/>
    <w:rsid w:val="00A868E8"/>
    <w:rsid w:val="00A91DF1"/>
    <w:rsid w:val="00A97F41"/>
    <w:rsid w:val="00AA3538"/>
    <w:rsid w:val="00AB0275"/>
    <w:rsid w:val="00AC74CB"/>
    <w:rsid w:val="00AD22F9"/>
    <w:rsid w:val="00AD7A3D"/>
    <w:rsid w:val="00AE1419"/>
    <w:rsid w:val="00AE4E6E"/>
    <w:rsid w:val="00AE646E"/>
    <w:rsid w:val="00AE766D"/>
    <w:rsid w:val="00AF06FC"/>
    <w:rsid w:val="00AF3391"/>
    <w:rsid w:val="00AF387F"/>
    <w:rsid w:val="00AF602C"/>
    <w:rsid w:val="00B00E7F"/>
    <w:rsid w:val="00B116BF"/>
    <w:rsid w:val="00B11E51"/>
    <w:rsid w:val="00B173DA"/>
    <w:rsid w:val="00B17677"/>
    <w:rsid w:val="00B2004E"/>
    <w:rsid w:val="00B21DCC"/>
    <w:rsid w:val="00B25F37"/>
    <w:rsid w:val="00B2646A"/>
    <w:rsid w:val="00B362EA"/>
    <w:rsid w:val="00B402AA"/>
    <w:rsid w:val="00B43BC9"/>
    <w:rsid w:val="00B44422"/>
    <w:rsid w:val="00B46EA0"/>
    <w:rsid w:val="00B51E03"/>
    <w:rsid w:val="00B57015"/>
    <w:rsid w:val="00B63331"/>
    <w:rsid w:val="00B65710"/>
    <w:rsid w:val="00B65881"/>
    <w:rsid w:val="00B71F51"/>
    <w:rsid w:val="00B73043"/>
    <w:rsid w:val="00B73164"/>
    <w:rsid w:val="00B731D3"/>
    <w:rsid w:val="00B7353B"/>
    <w:rsid w:val="00B81C66"/>
    <w:rsid w:val="00B839A3"/>
    <w:rsid w:val="00B853D2"/>
    <w:rsid w:val="00B86905"/>
    <w:rsid w:val="00B902BD"/>
    <w:rsid w:val="00B9471A"/>
    <w:rsid w:val="00B94F2F"/>
    <w:rsid w:val="00B9694C"/>
    <w:rsid w:val="00B976BA"/>
    <w:rsid w:val="00B977AC"/>
    <w:rsid w:val="00BA24E2"/>
    <w:rsid w:val="00BA6236"/>
    <w:rsid w:val="00BB0A14"/>
    <w:rsid w:val="00BB5930"/>
    <w:rsid w:val="00BD2A39"/>
    <w:rsid w:val="00BD2E80"/>
    <w:rsid w:val="00BE11B8"/>
    <w:rsid w:val="00BE31D4"/>
    <w:rsid w:val="00BE3818"/>
    <w:rsid w:val="00BE7721"/>
    <w:rsid w:val="00BF5A2D"/>
    <w:rsid w:val="00BF7FF0"/>
    <w:rsid w:val="00C11CE3"/>
    <w:rsid w:val="00C12502"/>
    <w:rsid w:val="00C1266C"/>
    <w:rsid w:val="00C14FD2"/>
    <w:rsid w:val="00C20F32"/>
    <w:rsid w:val="00C23DEB"/>
    <w:rsid w:val="00C30066"/>
    <w:rsid w:val="00C357EE"/>
    <w:rsid w:val="00C36578"/>
    <w:rsid w:val="00C37024"/>
    <w:rsid w:val="00C40AA5"/>
    <w:rsid w:val="00C435D7"/>
    <w:rsid w:val="00C43B65"/>
    <w:rsid w:val="00C46F70"/>
    <w:rsid w:val="00C476D0"/>
    <w:rsid w:val="00C47D09"/>
    <w:rsid w:val="00C517E6"/>
    <w:rsid w:val="00C54768"/>
    <w:rsid w:val="00C56F71"/>
    <w:rsid w:val="00C63580"/>
    <w:rsid w:val="00C650F1"/>
    <w:rsid w:val="00C67665"/>
    <w:rsid w:val="00C67A43"/>
    <w:rsid w:val="00C80AB1"/>
    <w:rsid w:val="00C80B98"/>
    <w:rsid w:val="00C836E3"/>
    <w:rsid w:val="00C86577"/>
    <w:rsid w:val="00C86FF1"/>
    <w:rsid w:val="00C905A1"/>
    <w:rsid w:val="00C9280A"/>
    <w:rsid w:val="00C92E07"/>
    <w:rsid w:val="00C94942"/>
    <w:rsid w:val="00C95A55"/>
    <w:rsid w:val="00C96868"/>
    <w:rsid w:val="00C96A50"/>
    <w:rsid w:val="00CA0416"/>
    <w:rsid w:val="00CA3C65"/>
    <w:rsid w:val="00CA7F35"/>
    <w:rsid w:val="00CB1375"/>
    <w:rsid w:val="00CB2D93"/>
    <w:rsid w:val="00CB3972"/>
    <w:rsid w:val="00CB73FA"/>
    <w:rsid w:val="00CC1C51"/>
    <w:rsid w:val="00CC36E7"/>
    <w:rsid w:val="00CC560B"/>
    <w:rsid w:val="00CC75E2"/>
    <w:rsid w:val="00CD46EB"/>
    <w:rsid w:val="00CD7B49"/>
    <w:rsid w:val="00CD7EBF"/>
    <w:rsid w:val="00CE0AEB"/>
    <w:rsid w:val="00CE25C8"/>
    <w:rsid w:val="00CE722A"/>
    <w:rsid w:val="00CF6BC6"/>
    <w:rsid w:val="00D000F8"/>
    <w:rsid w:val="00D04529"/>
    <w:rsid w:val="00D056F1"/>
    <w:rsid w:val="00D062E4"/>
    <w:rsid w:val="00D11171"/>
    <w:rsid w:val="00D133B9"/>
    <w:rsid w:val="00D14405"/>
    <w:rsid w:val="00D14E8A"/>
    <w:rsid w:val="00D2071E"/>
    <w:rsid w:val="00D209C9"/>
    <w:rsid w:val="00D22F3C"/>
    <w:rsid w:val="00D23DB6"/>
    <w:rsid w:val="00D26814"/>
    <w:rsid w:val="00D315D5"/>
    <w:rsid w:val="00D3171B"/>
    <w:rsid w:val="00D33F56"/>
    <w:rsid w:val="00D37F4F"/>
    <w:rsid w:val="00D43FE6"/>
    <w:rsid w:val="00D51A95"/>
    <w:rsid w:val="00D53FA0"/>
    <w:rsid w:val="00D60568"/>
    <w:rsid w:val="00D649C6"/>
    <w:rsid w:val="00D676CF"/>
    <w:rsid w:val="00D70C7A"/>
    <w:rsid w:val="00D72843"/>
    <w:rsid w:val="00D73931"/>
    <w:rsid w:val="00D75058"/>
    <w:rsid w:val="00D81D38"/>
    <w:rsid w:val="00D841CA"/>
    <w:rsid w:val="00D8470F"/>
    <w:rsid w:val="00D8471A"/>
    <w:rsid w:val="00D85FAC"/>
    <w:rsid w:val="00D90DA4"/>
    <w:rsid w:val="00D93DA5"/>
    <w:rsid w:val="00DA10A8"/>
    <w:rsid w:val="00DA3376"/>
    <w:rsid w:val="00DB1E08"/>
    <w:rsid w:val="00DB2973"/>
    <w:rsid w:val="00DB324A"/>
    <w:rsid w:val="00DB6480"/>
    <w:rsid w:val="00DB77E5"/>
    <w:rsid w:val="00DB7A08"/>
    <w:rsid w:val="00DC1B56"/>
    <w:rsid w:val="00DC2129"/>
    <w:rsid w:val="00DC3C72"/>
    <w:rsid w:val="00DC6570"/>
    <w:rsid w:val="00DD3C5E"/>
    <w:rsid w:val="00DE17F9"/>
    <w:rsid w:val="00DE3730"/>
    <w:rsid w:val="00DE6476"/>
    <w:rsid w:val="00DE79D9"/>
    <w:rsid w:val="00DF1F6A"/>
    <w:rsid w:val="00DF25C3"/>
    <w:rsid w:val="00DF5227"/>
    <w:rsid w:val="00DF698C"/>
    <w:rsid w:val="00E03A0E"/>
    <w:rsid w:val="00E04062"/>
    <w:rsid w:val="00E05E10"/>
    <w:rsid w:val="00E063C6"/>
    <w:rsid w:val="00E2003B"/>
    <w:rsid w:val="00E203C2"/>
    <w:rsid w:val="00E24DE8"/>
    <w:rsid w:val="00E279D8"/>
    <w:rsid w:val="00E319B1"/>
    <w:rsid w:val="00E31B79"/>
    <w:rsid w:val="00E36287"/>
    <w:rsid w:val="00E40ED4"/>
    <w:rsid w:val="00E44E0D"/>
    <w:rsid w:val="00E44FAE"/>
    <w:rsid w:val="00E520FE"/>
    <w:rsid w:val="00E5297A"/>
    <w:rsid w:val="00E5492F"/>
    <w:rsid w:val="00E62DEF"/>
    <w:rsid w:val="00E6609E"/>
    <w:rsid w:val="00E702A0"/>
    <w:rsid w:val="00E70A86"/>
    <w:rsid w:val="00E72650"/>
    <w:rsid w:val="00E75054"/>
    <w:rsid w:val="00E751D6"/>
    <w:rsid w:val="00E75F22"/>
    <w:rsid w:val="00E777EC"/>
    <w:rsid w:val="00E80FCD"/>
    <w:rsid w:val="00E81F6E"/>
    <w:rsid w:val="00E84FF8"/>
    <w:rsid w:val="00E95BCA"/>
    <w:rsid w:val="00EA7F2F"/>
    <w:rsid w:val="00EC00DE"/>
    <w:rsid w:val="00EC30E1"/>
    <w:rsid w:val="00EC6AA8"/>
    <w:rsid w:val="00ED172A"/>
    <w:rsid w:val="00ED2E32"/>
    <w:rsid w:val="00ED30B8"/>
    <w:rsid w:val="00EE0A23"/>
    <w:rsid w:val="00EE0CB3"/>
    <w:rsid w:val="00EE1ABE"/>
    <w:rsid w:val="00EE2617"/>
    <w:rsid w:val="00EE2A68"/>
    <w:rsid w:val="00EF7AA2"/>
    <w:rsid w:val="00F00BB5"/>
    <w:rsid w:val="00F03AB3"/>
    <w:rsid w:val="00F056C8"/>
    <w:rsid w:val="00F0750B"/>
    <w:rsid w:val="00F14BEC"/>
    <w:rsid w:val="00F17947"/>
    <w:rsid w:val="00F225C5"/>
    <w:rsid w:val="00F2587A"/>
    <w:rsid w:val="00F25C7D"/>
    <w:rsid w:val="00F2653E"/>
    <w:rsid w:val="00F30D6F"/>
    <w:rsid w:val="00F30EEE"/>
    <w:rsid w:val="00F33BB8"/>
    <w:rsid w:val="00F367E7"/>
    <w:rsid w:val="00F3715D"/>
    <w:rsid w:val="00F420C8"/>
    <w:rsid w:val="00F42937"/>
    <w:rsid w:val="00F42A4C"/>
    <w:rsid w:val="00F42B58"/>
    <w:rsid w:val="00F44188"/>
    <w:rsid w:val="00F53B04"/>
    <w:rsid w:val="00F604DE"/>
    <w:rsid w:val="00F61856"/>
    <w:rsid w:val="00F64653"/>
    <w:rsid w:val="00F6630D"/>
    <w:rsid w:val="00F70AE7"/>
    <w:rsid w:val="00F728E0"/>
    <w:rsid w:val="00F7488F"/>
    <w:rsid w:val="00F75998"/>
    <w:rsid w:val="00F83672"/>
    <w:rsid w:val="00F84AA8"/>
    <w:rsid w:val="00F84D8E"/>
    <w:rsid w:val="00F87DEF"/>
    <w:rsid w:val="00FA1D81"/>
    <w:rsid w:val="00FA727A"/>
    <w:rsid w:val="00FB1533"/>
    <w:rsid w:val="00FB1AD8"/>
    <w:rsid w:val="00FB67A3"/>
    <w:rsid w:val="00FB7512"/>
    <w:rsid w:val="00FD1ACD"/>
    <w:rsid w:val="00FD2FBE"/>
    <w:rsid w:val="00FD4D00"/>
    <w:rsid w:val="00FD517D"/>
    <w:rsid w:val="00FD7547"/>
    <w:rsid w:val="00FE1115"/>
    <w:rsid w:val="00FE468C"/>
    <w:rsid w:val="00FF4010"/>
    <w:rsid w:val="00FF5F5C"/>
    <w:rsid w:val="00FF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86D10A"/>
  <w15:docId w15:val="{A0326EA7-06BF-4B9F-B8E4-BB402193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uiPriority w:val="6"/>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uiPriority w:val="5"/>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uiPriority w:val="5"/>
    <w:rsid w:val="00820535"/>
    <w:rPr>
      <w:rFonts w:ascii="Arial" w:hAnsi="Arial"/>
      <w:lang w:eastAsia="en-US" w:bidi="en-US"/>
    </w:rPr>
  </w:style>
  <w:style w:type="paragraph" w:styleId="ListParagraph">
    <w:name w:val="List Paragraph"/>
    <w:basedOn w:val="Normal"/>
    <w:uiPriority w:val="34"/>
    <w:rsid w:val="000011A4"/>
    <w:pPr>
      <w:ind w:left="720"/>
      <w:contextualSpacing/>
    </w:pPr>
  </w:style>
  <w:style w:type="character" w:customStyle="1" w:styleId="FooterChar">
    <w:name w:val="Footer Char"/>
    <w:basedOn w:val="DefaultParagraphFont"/>
    <w:link w:val="Footer"/>
    <w:uiPriority w:val="99"/>
    <w:rsid w:val="00C11CE3"/>
    <w:rPr>
      <w:rFonts w:ascii="Arial" w:hAnsi="Arial"/>
      <w:szCs w:val="24"/>
      <w:lang w:eastAsia="en-US" w:bidi="en-US"/>
    </w:rPr>
  </w:style>
  <w:style w:type="table" w:customStyle="1" w:styleId="TableGrid123">
    <w:name w:val="Table Grid123"/>
    <w:basedOn w:val="TableNormal"/>
    <w:uiPriority w:val="59"/>
    <w:rsid w:val="00C43B65"/>
    <w:rPr>
      <w:rFonts w:ascii="Arial" w:hAnsi="Arial"/>
      <w:lang w:val="en-AU" w:eastAsia="en-A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dmin-www.foodstandards.gov.au/science/exposure/Pages/dietaryexposureandin4438.aspx" TargetMode="External"/><Relationship Id="rId23" Type="http://schemas.openxmlformats.org/officeDocument/2006/relationships/hyperlink" Target="https://admin-www.foodstandards.gov.au/code/applications/Pages/A1181.aspx" TargetMode="External"/><Relationship Id="rId15" Type="http://schemas.openxmlformats.org/officeDocument/2006/relationships/hyperlink" Target="https://admin-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C837F-AC95-4110-A978-CD2CFEB8C855}"/>
</file>

<file path=customXml/itemProps2.xml><?xml version="1.0" encoding="utf-8"?>
<ds:datastoreItem xmlns:ds="http://schemas.openxmlformats.org/officeDocument/2006/customXml" ds:itemID="{342BE38B-8D95-45F6-AB4F-90967A4A97F6}"/>
</file>

<file path=customXml/itemProps3.xml><?xml version="1.0" encoding="utf-8"?>
<ds:datastoreItem xmlns:ds="http://schemas.openxmlformats.org/officeDocument/2006/customXml" ds:itemID="{571B0757-717A-4D38-8EA6-8BF767929F87}"/>
</file>

<file path=customXml/itemProps4.xml><?xml version="1.0" encoding="utf-8"?>
<ds:datastoreItem xmlns:ds="http://schemas.openxmlformats.org/officeDocument/2006/customXml" ds:itemID="{362A3112-44F2-46BE-A71A-E150C725ABAF}">
  <ds:schemaRefs>
    <ds:schemaRef ds:uri="http://schemas.microsoft.com/sharepoint/events"/>
  </ds:schemaRefs>
</ds:datastoreItem>
</file>

<file path=customXml/itemProps5.xml><?xml version="1.0" encoding="utf-8"?>
<ds:datastoreItem xmlns:ds="http://schemas.openxmlformats.org/officeDocument/2006/customXml" ds:itemID="{7C487C59-80DD-4FFB-A726-E6996E1ED0E6}">
  <ds:schemaRefs>
    <ds:schemaRef ds:uri="Microsoft.SharePoint.Taxonomy.ContentTypeSync"/>
  </ds:schemaRefs>
</ds:datastoreItem>
</file>

<file path=customXml/itemProps6.xml><?xml version="1.0" encoding="utf-8"?>
<ds:datastoreItem xmlns:ds="http://schemas.openxmlformats.org/officeDocument/2006/customXml" ds:itemID="{365D025C-4671-4290-A45A-90BB52E36667}"/>
</file>

<file path=customXml/itemProps7.xml><?xml version="1.0" encoding="utf-8"?>
<ds:datastoreItem xmlns:ds="http://schemas.openxmlformats.org/officeDocument/2006/customXml" ds:itemID="{BB165211-E606-487C-8361-3E77DA1A6DC0}"/>
</file>

<file path=docProps/app.xml><?xml version="1.0" encoding="utf-8"?>
<Properties xmlns="http://schemas.openxmlformats.org/officeDocument/2006/extended-properties" xmlns:vt="http://schemas.openxmlformats.org/officeDocument/2006/docPropsVTypes">
  <Template>Report - Call for submissions, assessment summary</Template>
  <TotalTime>4</TotalTime>
  <Pages>14</Pages>
  <Words>4377</Words>
  <Characters>25553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29871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dugbaj</dc:creator>
  <cp:keywords/>
  <cp:lastModifiedBy>CoughC</cp:lastModifiedBy>
  <cp:revision>8</cp:revision>
  <cp:lastPrinted>2019-09-26T03:47:00Z</cp:lastPrinted>
  <dcterms:created xsi:type="dcterms:W3CDTF">2019-10-03T00:04:00Z</dcterms:created>
  <dcterms:modified xsi:type="dcterms:W3CDTF">2019-10-07T22:35:00Z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4dc630ed-f4f7-411a-a008-5b5d7866141f</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fcc9e4fa-64a4-4be9-84eb-25452a7cae82</vt:lpwstr>
  </property>
  <property fmtid="{D5CDD505-2E9C-101B-9397-08002B2CF9AE}" pid="7" name="DisposalClass">
    <vt:lpwstr/>
  </property>
  <property fmtid="{D5CDD505-2E9C-101B-9397-08002B2CF9AE}" pid="8" name="BCS_">
    <vt:lpwstr>40;#Evaluation|43bd8487-b9f6-4055-946c-a118d364275d</vt:lpwstr>
  </property>
  <property fmtid="{D5CDD505-2E9C-101B-9397-08002B2CF9AE}" pid="9" name="RecordPoint_WorkflowType">
    <vt:lpwstr>ActiveSubmitStub</vt:lpwstr>
  </property>
  <property fmtid="{D5CDD505-2E9C-101B-9397-08002B2CF9AE}" pid="10" name="RecordPoint_ActiveItemUniqueId">
    <vt:lpwstr>{4a77e2ec-5740-4209-906b-4b02edd1c5af}</vt:lpwstr>
  </property>
  <property fmtid="{D5CDD505-2E9C-101B-9397-08002B2CF9AE}" pid="11" name="RecordPoint_ActiveItemWebId">
    <vt:lpwstr>{304f5e04-7656-40b7-90f7-f2941ba52096}</vt:lpwstr>
  </property>
  <property fmtid="{D5CDD505-2E9C-101B-9397-08002B2CF9AE}" pid="12" name="RecordPoint_ActiveItemSiteId">
    <vt:lpwstr>{dd95a578-5c6a-4f11-92f7-f95884d628d6}</vt:lpwstr>
  </property>
  <property fmtid="{D5CDD505-2E9C-101B-9397-08002B2CF9AE}" pid="13" name="RecordPoint_ActiveItemListId">
    <vt:lpwstr>{437ccb0a-e38f-4821-be04-fd314d94df4d}</vt:lpwstr>
  </property>
  <property fmtid="{D5CDD505-2E9C-101B-9397-08002B2CF9AE}" pid="14" name="RecordPoint_RecordNumberSubmitted">
    <vt:lpwstr>R0000116675</vt:lpwstr>
  </property>
  <property fmtid="{D5CDD505-2E9C-101B-9397-08002B2CF9AE}" pid="15" name="RecordPoint_SubmissionCompleted">
    <vt:lpwstr>2019-10-02T15:45:08.6443567+10:00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